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510400</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cs="Arial"/>
          <w:b/>
          <w:sz w:val="24"/>
          <w:szCs w:val="24"/>
          <w:lang w:val="en-US" w:eastAsia="zh-CN"/>
        </w:rPr>
        <w:t xml:space="preserve">Bengaluru, </w:t>
      </w:r>
      <w:r>
        <w:rPr>
          <w:rFonts w:hint="eastAsia" w:eastAsia="宋体" w:cs="Arial"/>
          <w:b/>
          <w:sz w:val="24"/>
          <w:szCs w:val="24"/>
          <w:lang w:val="en-US" w:eastAsia="zh-CN"/>
        </w:rPr>
        <w:t>India, 25th-29th Aug.,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REFSENS, ASCS, ACS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7.24.3.2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has achieved agreements on some of the issues for LP-WUS, such as system parameters, SNR and ASCS requirement. The detailed spec language and TR language needs to finalized in this meeting. Besides, there are still some issues left to be decided, such as LP-WUR type, REFSENS, ACS requirements and receiver characteristics[1]. In this contribution, we provided our views and simulation results on REFSENS, ACS for LP-WUR based on the latest output on signal design from RAN1[2].</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eastAsia="zh-CN"/>
        </w:rPr>
      </w:pPr>
      <w:r>
        <w:rPr>
          <w:rFonts w:hint="eastAsia" w:eastAsia="宋体"/>
          <w:highlight w:val="none"/>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LP-WUR Type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RAN4, there are two candidate methods to define LP-WUR types. One is to align with RAN1 UE feature list. The other one is based on NF+IM package.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RAN1 latest feature list as shown in Fig.1 [3], UE feature of NR_LPWUS is separated by LP-WUS operation based on OOK signal and OFDM overlaid sequence. It can be found that OFDM-based receiver needs to achieve more functions than OOK-based receiver, such as sequence detection and SSB-based RRM measurement.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pPr>
      <w:r>
        <w:drawing>
          <wp:inline distT="0" distB="0" distL="114300" distR="114300">
            <wp:extent cx="5898515" cy="2137410"/>
            <wp:effectExtent l="0" t="0" r="14605"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898515" cy="21374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pPr>
      <w:r>
        <w:drawing>
          <wp:inline distT="0" distB="0" distL="114300" distR="114300">
            <wp:extent cx="5897880" cy="1834515"/>
            <wp:effectExtent l="0" t="0" r="0"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897880" cy="183451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Partial content of LP-WUS UE feature list (IDLE/INACTIVE mode) [3]</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needs to achieve more functions than OOK-based receiver, such as sequence detection and SSB-based RRM measurement.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Also, we checked some endorsed draft CR in RAN2, for example draft CR on RRC specification [4]. According to the highlighted green part in Fig. 2, it can be found that in RAN2</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s draft CR,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OOK based LP-WUR</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corresponds with the components of LP-WUS operation based on OOK signal, and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OFDM based LP-WUR</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corresponds with the components of LP-WUS operation based on OFDM overlaid sequence.</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drawing>
          <wp:inline distT="0" distB="0" distL="114300" distR="114300">
            <wp:extent cx="5897880" cy="1691005"/>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897880" cy="16910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2  Partial content of RAN2 RRC Running CR for LP-WUS/WUR (Endorsed) [4]</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In RAN2</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s draft CR,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OOK based LP-WUR</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corresponds with the components of LP-WUS operation based on OOK signal, and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OFDM based LP-WUR</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corresponds with the components of LP-WUS operation based on OFDM overlaid sequence.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in order to align with RAN1 and RAN2 and reduce complex mapping issues, we prefer to define LP-WUR types as:</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Type 1 LP-WUR: OOK-based receiver, map to LP-WUS operation based on OOK signal in RAN1 feature list;</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Type 2 LP-WUR: OFDM-based receiver, map to LP-WUS operation based on OFDM overlaid sequence in RAN1 feature list.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Propose to define LP-WUR types as:</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Type 1 LP-WUR: OOK-based receiver, map to LP-WUS operation based on OOK signal in RAN1 UE feature list;</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Type 2 LP-WUR: OFDM-based receiver, map to LP-WUS operation based on OFDM overlaid sequence in RAN1 UE feature list.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REFSENS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The REFSENS for MR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 xml:space="preserve">REFSENS(dBm) = </w:t>
      </w:r>
      <w:r>
        <w:rPr>
          <w:rFonts w:hint="eastAsia" w:cs="Times New Roman"/>
          <w:b w:val="0"/>
          <w:bCs w:val="0"/>
          <w:i/>
          <w:iCs/>
          <w:color w:val="auto"/>
          <w:sz w:val="20"/>
          <w:szCs w:val="20"/>
          <w:highlight w:val="none"/>
          <w:lang w:val="en-US" w:eastAsia="zh-CN"/>
        </w:rPr>
        <w:t>kT</w:t>
      </w:r>
      <w:r>
        <w:rPr>
          <w:rFonts w:hint="eastAsia" w:cs="Times New Roman"/>
          <w:b w:val="0"/>
          <w:bCs w:val="0"/>
          <w:i w:val="0"/>
          <w:iCs w:val="0"/>
          <w:color w:val="auto"/>
          <w:sz w:val="20"/>
          <w:szCs w:val="20"/>
          <w:highlight w:val="none"/>
          <w:vertAlign w:val="subscript"/>
          <w:lang w:val="en-US" w:eastAsia="zh-CN"/>
        </w:rPr>
        <w:t>0</w:t>
      </w:r>
      <w:r>
        <w:rPr>
          <w:rFonts w:hint="eastAsia" w:cs="Times New Roman"/>
          <w:b w:val="0"/>
          <w:bCs w:val="0"/>
          <w:i w:val="0"/>
          <w:iCs w:val="0"/>
          <w:color w:val="auto"/>
          <w:sz w:val="20"/>
          <w:szCs w:val="20"/>
          <w:highlight w:val="none"/>
          <w:vertAlign w:val="baseline"/>
          <w:lang w:val="en-US" w:eastAsia="zh-CN"/>
        </w:rPr>
        <w:t xml:space="preserve"> </w:t>
      </w:r>
      <w:r>
        <w:rPr>
          <w:rFonts w:hint="eastAsia" w:cs="Times New Roman"/>
          <w:b w:val="0"/>
          <w:bCs w:val="0"/>
          <w:i w:val="0"/>
          <w:iCs w:val="0"/>
          <w:color w:val="auto"/>
          <w:sz w:val="20"/>
          <w:szCs w:val="20"/>
          <w:highlight w:val="none"/>
          <w:lang w:val="en-US" w:eastAsia="zh-CN"/>
        </w:rPr>
        <w:t>+ 10log</w:t>
      </w:r>
      <w:r>
        <w:rPr>
          <w:rFonts w:hint="eastAsia" w:cs="Times New Roman"/>
          <w:b w:val="0"/>
          <w:bCs w:val="0"/>
          <w:i w:val="0"/>
          <w:iCs w:val="0"/>
          <w:color w:val="auto"/>
          <w:sz w:val="20"/>
          <w:szCs w:val="20"/>
          <w:highlight w:val="none"/>
          <w:vertAlign w:val="subscript"/>
          <w:lang w:val="en-US" w:eastAsia="zh-CN"/>
        </w:rPr>
        <w:t>10</w:t>
      </w:r>
      <w:r>
        <w:rPr>
          <w:rFonts w:hint="eastAsia" w:cs="Times New Roman"/>
          <w:b w:val="0"/>
          <w:bCs w:val="0"/>
          <w:i w:val="0"/>
          <w:iCs w:val="0"/>
          <w:color w:val="auto"/>
          <w:sz w:val="20"/>
          <w:szCs w:val="20"/>
          <w:highlight w:val="none"/>
          <w:lang w:val="en-US" w:eastAsia="zh-CN"/>
        </w:rPr>
        <w:t>(</w:t>
      </w:r>
      <w:r>
        <w:rPr>
          <w:rFonts w:hint="eastAsia" w:cs="Times New Roman"/>
          <w:b w:val="0"/>
          <w:bCs w:val="0"/>
          <w:i/>
          <w:iCs/>
          <w:color w:val="auto"/>
          <w:sz w:val="20"/>
          <w:szCs w:val="20"/>
          <w:highlight w:val="none"/>
          <w:lang w:val="en-US" w:eastAsia="zh-CN"/>
        </w:rPr>
        <w:t>N</w:t>
      </w:r>
      <w:r>
        <w:rPr>
          <w:rFonts w:hint="eastAsia" w:cs="Times New Roman"/>
          <w:b w:val="0"/>
          <w:bCs w:val="0"/>
          <w:i w:val="0"/>
          <w:iCs w:val="0"/>
          <w:color w:val="auto"/>
          <w:sz w:val="20"/>
          <w:szCs w:val="20"/>
          <w:highlight w:val="none"/>
          <w:vertAlign w:val="subscript"/>
          <w:lang w:val="en-US" w:eastAsia="zh-CN"/>
        </w:rPr>
        <w:t>RB</w:t>
      </w:r>
      <w:r>
        <w:rPr>
          <w:rFonts w:hint="eastAsia" w:cs="Times New Roman"/>
          <w:b w:val="0"/>
          <w:bCs w:val="0"/>
          <w:i w:val="0"/>
          <w:iCs w:val="0"/>
          <w:color w:val="auto"/>
          <w:sz w:val="20"/>
          <w:szCs w:val="20"/>
          <w:highlight w:val="none"/>
          <w:lang w:val="en-US" w:eastAsia="zh-CN"/>
        </w:rPr>
        <w:t>*12*SCS) + NF + SNR + IM - Diversity Gain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 xml:space="preserve">The REFSENS of normal 2Rx MR is calculated based on: SNR=-1dB, NF+IM=11.5dB, 2Rx Diversity Gain = 3dB.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It In last meeting, RAN4 has agreed to define -4.5dB SNR for both OOK-based receiver and OFDM-based receiver.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Then the REFSENS for LP-WUR can be expressed as</w:t>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 xml:space="preserve">REFSENS(dBm) = </w:t>
      </w:r>
      <w:r>
        <w:rPr>
          <w:rFonts w:hint="eastAsia" w:cs="Times New Roman"/>
          <w:b w:val="0"/>
          <w:bCs w:val="0"/>
          <w:i/>
          <w:iCs/>
          <w:color w:val="auto"/>
          <w:sz w:val="20"/>
          <w:szCs w:val="20"/>
          <w:highlight w:val="none"/>
          <w:lang w:val="en-US" w:eastAsia="zh-CN"/>
        </w:rPr>
        <w:t>kT</w:t>
      </w:r>
      <w:r>
        <w:rPr>
          <w:rFonts w:hint="eastAsia" w:cs="Times New Roman"/>
          <w:b w:val="0"/>
          <w:bCs w:val="0"/>
          <w:i w:val="0"/>
          <w:iCs w:val="0"/>
          <w:color w:val="auto"/>
          <w:sz w:val="20"/>
          <w:szCs w:val="20"/>
          <w:highlight w:val="none"/>
          <w:vertAlign w:val="subscript"/>
          <w:lang w:val="en-US" w:eastAsia="zh-CN"/>
        </w:rPr>
        <w:t>0</w:t>
      </w:r>
      <w:r>
        <w:rPr>
          <w:rFonts w:hint="eastAsia" w:cs="Times New Roman"/>
          <w:b w:val="0"/>
          <w:bCs w:val="0"/>
          <w:i w:val="0"/>
          <w:iCs w:val="0"/>
          <w:color w:val="auto"/>
          <w:sz w:val="20"/>
          <w:szCs w:val="20"/>
          <w:highlight w:val="none"/>
          <w:vertAlign w:val="baseline"/>
          <w:lang w:val="en-US" w:eastAsia="zh-CN"/>
        </w:rPr>
        <w:t xml:space="preserve"> </w:t>
      </w:r>
      <w:r>
        <w:rPr>
          <w:rFonts w:hint="eastAsia" w:cs="Times New Roman"/>
          <w:b w:val="0"/>
          <w:bCs w:val="0"/>
          <w:i w:val="0"/>
          <w:iCs w:val="0"/>
          <w:color w:val="auto"/>
          <w:sz w:val="20"/>
          <w:szCs w:val="20"/>
          <w:highlight w:val="none"/>
          <w:lang w:val="en-US" w:eastAsia="zh-CN"/>
        </w:rPr>
        <w:t>+ 10log</w:t>
      </w:r>
      <w:r>
        <w:rPr>
          <w:rFonts w:hint="eastAsia" w:cs="Times New Roman"/>
          <w:b w:val="0"/>
          <w:bCs w:val="0"/>
          <w:i w:val="0"/>
          <w:iCs w:val="0"/>
          <w:color w:val="auto"/>
          <w:sz w:val="20"/>
          <w:szCs w:val="20"/>
          <w:highlight w:val="none"/>
          <w:vertAlign w:val="subscript"/>
          <w:lang w:val="en-US" w:eastAsia="zh-CN"/>
        </w:rPr>
        <w:t>10</w:t>
      </w:r>
      <w:r>
        <w:rPr>
          <w:rFonts w:hint="eastAsia" w:cs="Times New Roman"/>
          <w:b w:val="0"/>
          <w:bCs w:val="0"/>
          <w:i w:val="0"/>
          <w:iCs w:val="0"/>
          <w:color w:val="auto"/>
          <w:sz w:val="20"/>
          <w:szCs w:val="20"/>
          <w:highlight w:val="none"/>
          <w:lang w:val="en-US" w:eastAsia="zh-CN"/>
        </w:rPr>
        <w:t>(</w:t>
      </w:r>
      <w:r>
        <w:rPr>
          <w:rFonts w:hint="eastAsia" w:cs="Times New Roman"/>
          <w:b w:val="0"/>
          <w:bCs w:val="0"/>
          <w:i/>
          <w:iCs/>
          <w:color w:val="auto"/>
          <w:sz w:val="20"/>
          <w:szCs w:val="20"/>
          <w:highlight w:val="none"/>
          <w:lang w:val="en-US" w:eastAsia="zh-CN"/>
        </w:rPr>
        <w:t>N</w:t>
      </w:r>
      <w:r>
        <w:rPr>
          <w:rFonts w:hint="eastAsia" w:cs="Times New Roman"/>
          <w:b w:val="0"/>
          <w:bCs w:val="0"/>
          <w:i w:val="0"/>
          <w:iCs w:val="0"/>
          <w:color w:val="auto"/>
          <w:sz w:val="20"/>
          <w:szCs w:val="20"/>
          <w:highlight w:val="none"/>
          <w:vertAlign w:val="subscript"/>
          <w:lang w:val="en-US" w:eastAsia="zh-CN"/>
        </w:rPr>
        <w:t>RB_WUS</w:t>
      </w:r>
      <w:r>
        <w:rPr>
          <w:rFonts w:hint="eastAsia" w:cs="Times New Roman"/>
          <w:b w:val="0"/>
          <w:bCs w:val="0"/>
          <w:i w:val="0"/>
          <w:iCs w:val="0"/>
          <w:color w:val="auto"/>
          <w:sz w:val="20"/>
          <w:szCs w:val="20"/>
          <w:highlight w:val="none"/>
          <w:lang w:val="en-US" w:eastAsia="zh-CN"/>
        </w:rPr>
        <w:t>*12*SCS) + NF + SNR + IM.</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Based on the conclusions in previous meetings, the REFSENS of two types of LP-WURs are calculated based on:</w:t>
      </w:r>
    </w:p>
    <w:p>
      <w:pPr>
        <w:keepNext w:val="0"/>
        <w:keepLines w:val="0"/>
        <w:pageBreakBefore w:val="0"/>
        <w:widowControl/>
        <w:numPr>
          <w:ilvl w:val="0"/>
          <w:numId w:val="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Type 1 LP-WUR: SNR=-4.5dB, NF+IM=18.0dB, 1Rx Diversity Gain = 0dB;</w:t>
      </w:r>
    </w:p>
    <w:p>
      <w:pPr>
        <w:keepNext w:val="0"/>
        <w:keepLines w:val="0"/>
        <w:pageBreakBefore w:val="0"/>
        <w:widowControl/>
        <w:numPr>
          <w:ilvl w:val="0"/>
          <w:numId w:val="4"/>
        </w:numPr>
        <w:kinsoku/>
        <w:wordWrap/>
        <w:overflowPunct/>
        <w:topLinePunct w:val="0"/>
        <w:autoSpaceDE/>
        <w:autoSpaceDN/>
        <w:bidi w:val="0"/>
        <w:adjustRightInd/>
        <w:snapToGrid w:val="0"/>
        <w:spacing w:before="157" w:beforeLines="50" w:after="157" w:afterLines="50" w:line="240" w:lineRule="auto"/>
        <w:ind w:left="800" w:leftChars="0" w:hanging="420" w:firstLineChars="0"/>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Type 2 LP-WUR: SNR=-4.5dB, NF+IM=13.5dB, 1Rx Diversity Gain = 0dB.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According to the REFSENS formula, we can derive the REFSENS gap between LR and normal 2Rx MR under the same operating band, transmission bandwidth configuration and SCS, i.e., for Type 1 LP-WUR, REFSENS is 6dB higher than MR and for Type 2 LP-WUR, REFSENS is 1.5dB higher than MR.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However, there is not an MR operating in the same condition with LP-WUR in current specification. Besides, although the formula can be used to evaluate the REFSENS, we still need to consider the insertion loss of front-end filter, the interference between FDD UL band and DL band, etc., which may cause the REFSENS difference among different operating bands as that specified in TS38.101-1 for MR. Therefore, for LR, we prefer to define REFSENS for LP-WUR per band.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2: Propose to define REFSENS for LP-WUR per band.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color w:val="auto"/>
          <w:sz w:val="20"/>
          <w:szCs w:val="20"/>
          <w:highlight w:val="none"/>
          <w:lang w:val="en-US" w:eastAsia="zh-CN"/>
        </w:rPr>
      </w:pPr>
      <w:r>
        <w:rPr>
          <w:rFonts w:hint="eastAsia" w:cs="Times New Roman"/>
          <w:b w:val="0"/>
          <w:bCs w:val="0"/>
          <w:i w:val="0"/>
          <w:iCs w:val="0"/>
          <w:color w:val="auto"/>
          <w:sz w:val="20"/>
          <w:szCs w:val="20"/>
          <w:highlight w:val="none"/>
          <w:lang w:val="en-US" w:eastAsia="zh-CN"/>
        </w:rPr>
        <w:t>We understand that it is difficult to define REFSENS for LR in all the operating bands in one meeting, we can choose some example bands for now, and leave other REFSENS values to maintenance discussion.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3: Choose some example bands for now to define REFSENS for LP-WUR, for example as shown in Table 1.</w:t>
      </w:r>
    </w:p>
    <w:p>
      <w:pPr>
        <w:pStyle w:val="37"/>
        <w:snapToGrid w:val="0"/>
        <w:spacing w:before="157" w:beforeLines="50" w:after="157" w:afterLines="50" w:line="240" w:lineRule="auto"/>
        <w:rPr>
          <w:rFonts w:ascii="Times New Roman" w:hAnsi="Times New Roman"/>
          <w:highlight w:val="none"/>
        </w:rPr>
      </w:pPr>
      <w:r>
        <w:rPr>
          <w:rFonts w:ascii="Times New Roman" w:hAnsi="Times New Roman"/>
          <w:highlight w:val="none"/>
        </w:rPr>
        <w:t xml:space="preserve">Table </w:t>
      </w:r>
      <w:r>
        <w:rPr>
          <w:rFonts w:hint="default" w:ascii="Times New Roman" w:hAnsi="Times New Roman"/>
          <w:highlight w:val="none"/>
          <w:lang w:val="en-US" w:eastAsia="zh-CN"/>
        </w:rPr>
        <w:t xml:space="preserve">1 </w:t>
      </w:r>
      <w:r>
        <w:rPr>
          <w:rFonts w:ascii="Times New Roman" w:hAnsi="Times New Roman"/>
          <w:highlight w:val="none"/>
        </w:rPr>
        <w:t xml:space="preserve"> </w:t>
      </w:r>
      <w:r>
        <w:rPr>
          <w:rFonts w:hint="default" w:ascii="Times New Roman" w:hAnsi="Times New Roman"/>
          <w:highlight w:val="none"/>
          <w:lang w:val="en-US" w:eastAsia="zh-CN"/>
        </w:rPr>
        <w:t>R</w:t>
      </w:r>
      <w:r>
        <w:rPr>
          <w:rFonts w:ascii="Times New Roman" w:hAnsi="Times New Roman"/>
          <w:highlight w:val="none"/>
        </w:rPr>
        <w:t xml:space="preserve">eference sensitivity </w:t>
      </w:r>
      <w:r>
        <w:rPr>
          <w:rFonts w:hint="eastAsia" w:ascii="Times New Roman" w:hAnsi="Times New Roman"/>
          <w:highlight w:val="none"/>
          <w:lang w:val="en-US" w:eastAsia="zh-CN"/>
        </w:rPr>
        <w:t xml:space="preserve">of </w:t>
      </w:r>
      <w:r>
        <w:rPr>
          <w:rFonts w:hint="default" w:ascii="Times New Roman" w:hAnsi="Times New Roman"/>
          <w:highlight w:val="none"/>
          <w:lang w:val="en-US" w:eastAsia="zh-CN"/>
        </w:rPr>
        <w:t>LP-WU</w:t>
      </w:r>
      <w:r>
        <w:rPr>
          <w:rFonts w:hint="eastAsia" w:ascii="Times New Roman" w:hAnsi="Times New Roman"/>
          <w:highlight w:val="none"/>
          <w:lang w:val="en-US" w:eastAsia="zh-CN"/>
        </w:rPr>
        <w:t>R</w:t>
      </w:r>
      <w:r>
        <w:rPr>
          <w:rFonts w:ascii="Times New Roman" w:hAnsi="Times New Roman"/>
          <w:highlight w:val="none"/>
        </w:rPr>
        <w:t xml:space="preserve"> P</w:t>
      </w:r>
      <w:r>
        <w:rPr>
          <w:rFonts w:ascii="Times New Roman" w:hAnsi="Times New Roman"/>
          <w:highlight w:val="none"/>
          <w:vertAlign w:val="subscript"/>
        </w:rPr>
        <w:t>REFSENS</w:t>
      </w:r>
    </w:p>
    <w:tbl>
      <w:tblPr>
        <w:tblStyle w:val="17"/>
        <w:tblW w:w="5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0"/>
        <w:gridCol w:w="1155"/>
        <w:gridCol w:w="155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8" w:hRule="atLeast"/>
          <w:tblHeader/>
          <w:jc w:val="center"/>
        </w:trPr>
        <w:tc>
          <w:tcPr>
            <w:tcW w:w="1660" w:type="dxa"/>
            <w:tcBorders>
              <w:bottom w:val="single" w:color="auto" w:sz="4" w:space="0"/>
            </w:tcBorders>
            <w:shd w:val="clear" w:color="auto" w:fill="auto"/>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Operating Band</w:t>
            </w:r>
          </w:p>
        </w:tc>
        <w:tc>
          <w:tcPr>
            <w:tcW w:w="1155" w:type="dxa"/>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 xml:space="preserve">SCS </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lang w:val="en-US" w:eastAsia="zh-CN"/>
              </w:rPr>
            </w:pPr>
            <w:r>
              <w:rPr>
                <w:rFonts w:hint="eastAsia" w:eastAsia="宋体"/>
                <w:lang w:val="en-US" w:eastAsia="zh-CN"/>
              </w:rPr>
              <w:t>(</w:t>
            </w:r>
            <w:r>
              <w:rPr>
                <w:rFonts w:eastAsia="PMingLiU"/>
              </w:rPr>
              <w:t>kHz</w:t>
            </w:r>
            <w:r>
              <w:rPr>
                <w:rFonts w:hint="eastAsia" w:eastAsia="宋体"/>
                <w:lang w:val="en-US" w:eastAsia="zh-CN"/>
              </w:rPr>
              <w:t>)</w:t>
            </w:r>
          </w:p>
        </w:tc>
        <w:tc>
          <w:tcPr>
            <w:tcW w:w="1555" w:type="dxa"/>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lang w:val="en-US" w:eastAsia="zh-CN"/>
              </w:rPr>
            </w:pPr>
            <w:r>
              <w:rPr>
                <w:rFonts w:hint="eastAsia" w:eastAsia="宋体"/>
                <w:lang w:val="en-US" w:eastAsia="zh-CN"/>
              </w:rPr>
              <w:t>Type 1</w:t>
            </w:r>
            <w:r>
              <w:rPr>
                <w:rFonts w:hint="eastAsia"/>
                <w:lang w:val="en-US" w:eastAsia="zh-CN"/>
              </w:rPr>
              <w:t xml:space="preserve"> LP-WUR</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default"/>
                <w:lang w:val="en-US" w:eastAsia="zh-CN"/>
              </w:rPr>
            </w:pPr>
            <w:r>
              <w:rPr>
                <w:rFonts w:hint="eastAsia"/>
                <w:lang w:val="en-US" w:eastAsia="zh-CN"/>
              </w:rPr>
              <w:t>(dBm)</w:t>
            </w:r>
          </w:p>
        </w:tc>
        <w:tc>
          <w:tcPr>
            <w:tcW w:w="1580" w:type="dxa"/>
            <w:shd w:val="clear" w:color="auto" w:fill="auto"/>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lang w:val="en-US" w:eastAsia="zh-CN"/>
              </w:rPr>
            </w:pPr>
            <w:r>
              <w:rPr>
                <w:rFonts w:hint="eastAsia" w:eastAsia="宋体"/>
                <w:lang w:val="en-US" w:eastAsia="zh-CN"/>
              </w:rPr>
              <w:t>Type 2</w:t>
            </w:r>
            <w:r>
              <w:rPr>
                <w:rFonts w:hint="eastAsia"/>
                <w:lang w:val="en-US" w:eastAsia="zh-CN"/>
              </w:rPr>
              <w:t xml:space="preserve"> LP-WUR</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default"/>
                <w:lang w:val="en-US" w:eastAsia="zh-CN"/>
              </w:rPr>
            </w:pPr>
            <w:r>
              <w:rPr>
                <w:rFonts w:hint="eastAsia"/>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8" w:hRule="atLeast"/>
          <w:jc w:val="center"/>
        </w:trPr>
        <w:tc>
          <w:tcPr>
            <w:tcW w:w="1660" w:type="dxa"/>
            <w:vMerge w:val="restart"/>
            <w:shd w:val="clear" w:color="auto" w:fill="auto"/>
            <w:vAlign w:val="center"/>
          </w:tcPr>
          <w:p>
            <w:pPr>
              <w:pStyle w:val="35"/>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lang w:val="en-US" w:eastAsia="zh-CN"/>
              </w:rPr>
            </w:pPr>
            <w:r>
              <w:rPr>
                <w:rFonts w:eastAsia="PMingLiU"/>
              </w:rPr>
              <w:t>n</w:t>
            </w:r>
            <w:r>
              <w:rPr>
                <w:rFonts w:hint="eastAsia" w:eastAsia="宋体"/>
                <w:lang w:val="en-US" w:eastAsia="zh-CN"/>
              </w:rPr>
              <w:t>3</w:t>
            </w:r>
          </w:p>
        </w:tc>
        <w:tc>
          <w:tcPr>
            <w:tcW w:w="1155" w:type="dxa"/>
          </w:tcPr>
          <w:p>
            <w:pPr>
              <w:pStyle w:val="35"/>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15</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lang w:val="en-US" w:eastAsia="zh-CN" w:bidi="ar-SA"/>
              </w:rPr>
            </w:pPr>
            <w:r>
              <w:rPr>
                <w:rFonts w:hint="eastAsia"/>
                <w:lang w:val="en-US" w:eastAsia="zh-CN"/>
              </w:rPr>
              <w:t>-94.6</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highlight w:val="none"/>
                <w:lang w:val="en-US" w:eastAsia="zh-CN" w:bidi="ar-SA"/>
              </w:rPr>
            </w:pPr>
            <w:r>
              <w:rPr>
                <w:rFonts w:hint="eastAsia"/>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8" w:hRule="atLeast"/>
          <w:jc w:val="center"/>
        </w:trPr>
        <w:tc>
          <w:tcPr>
            <w:tcW w:w="1660" w:type="dxa"/>
            <w:vMerge w:val="continue"/>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p>
        </w:tc>
        <w:tc>
          <w:tcPr>
            <w:tcW w:w="1155" w:type="dxa"/>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30</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lang w:val="en-US" w:eastAsia="zh-CN" w:bidi="ar-SA"/>
              </w:rPr>
            </w:pPr>
            <w:r>
              <w:rPr>
                <w:rFonts w:hint="eastAsia" w:eastAsia="宋体"/>
                <w:lang w:val="en-US" w:eastAsia="zh-CN"/>
              </w:rPr>
              <w:t>-91.</w:t>
            </w:r>
            <w:r>
              <w:rPr>
                <w:rFonts w:hint="eastAsia"/>
                <w:lang w:val="en-US" w:eastAsia="zh-CN"/>
              </w:rPr>
              <w:t>0</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highlight w:val="yellow"/>
                <w:lang w:val="en-US" w:eastAsia="zh-CN" w:bidi="ar-SA"/>
              </w:rPr>
            </w:pPr>
            <w:r>
              <w:rPr>
                <w:rFonts w:hint="eastAsia" w:eastAsia="宋体"/>
                <w:highlight w:val="none"/>
                <w:lang w:val="en-US" w:eastAsia="zh-CN"/>
              </w:rPr>
              <w:t>-9</w:t>
            </w:r>
            <w:r>
              <w:rPr>
                <w:rFonts w:hint="eastAsia"/>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660" w:type="dxa"/>
            <w:vMerge w:val="restart"/>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lang w:val="en-US" w:eastAsia="zh-CN"/>
              </w:rPr>
            </w:pPr>
            <w:r>
              <w:rPr>
                <w:rFonts w:eastAsia="PMingLiU"/>
              </w:rPr>
              <w:t>n</w:t>
            </w:r>
            <w:r>
              <w:rPr>
                <w:rFonts w:hint="eastAsia"/>
                <w:lang w:val="en-US" w:eastAsia="zh-CN"/>
              </w:rPr>
              <w:t>8</w:t>
            </w:r>
          </w:p>
        </w:tc>
        <w:tc>
          <w:tcPr>
            <w:tcW w:w="1155" w:type="dxa"/>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15</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lang w:val="en-US" w:eastAsia="zh-CN" w:bidi="ar-SA"/>
              </w:rPr>
            </w:pPr>
            <w:r>
              <w:rPr>
                <w:rFonts w:hint="eastAsia"/>
                <w:lang w:val="en-US" w:eastAsia="zh-CN"/>
              </w:rPr>
              <w:t>-94.6</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highlight w:val="none"/>
                <w:lang w:val="en-US" w:eastAsia="zh-CN" w:bidi="ar-SA"/>
              </w:rPr>
            </w:pPr>
            <w:r>
              <w:rPr>
                <w:rFonts w:hint="eastAsia"/>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660" w:type="dxa"/>
            <w:vMerge w:val="continue"/>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p>
        </w:tc>
        <w:tc>
          <w:tcPr>
            <w:tcW w:w="1155" w:type="dxa"/>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30</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lang w:val="en-US" w:eastAsia="zh-CN" w:bidi="ar-SA"/>
              </w:rPr>
            </w:pPr>
            <w:r>
              <w:rPr>
                <w:rFonts w:hint="eastAsia" w:eastAsia="宋体"/>
                <w:lang w:val="en-US" w:eastAsia="zh-CN"/>
              </w:rPr>
              <w:t>-91.</w:t>
            </w:r>
            <w:r>
              <w:rPr>
                <w:rFonts w:hint="eastAsia"/>
                <w:lang w:val="en-US" w:eastAsia="zh-CN"/>
              </w:rPr>
              <w:t>0</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Arial" w:hAnsi="Arial" w:eastAsia="宋体" w:cs="Times New Roman"/>
                <w:sz w:val="18"/>
                <w:szCs w:val="20"/>
                <w:highlight w:val="yellow"/>
                <w:lang w:val="en-US" w:eastAsia="zh-CN" w:bidi="ar-SA"/>
              </w:rPr>
            </w:pPr>
            <w:r>
              <w:rPr>
                <w:rFonts w:hint="eastAsia" w:eastAsia="宋体"/>
                <w:highlight w:val="none"/>
                <w:lang w:val="en-US" w:eastAsia="zh-CN"/>
              </w:rPr>
              <w:t>-9</w:t>
            </w:r>
            <w:r>
              <w:rPr>
                <w:rFonts w:hint="eastAsia"/>
                <w:highlight w:val="none"/>
                <w:lang w:val="en-US" w:eastAsia="zh-CN"/>
              </w:rPr>
              <w:t>5.5</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color w:val="auto"/>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trike w:val="0"/>
          <w:sz w:val="20"/>
          <w:szCs w:val="20"/>
          <w:highlight w:val="none"/>
          <w:lang w:val="en-US" w:eastAsia="zh-CN"/>
        </w:rPr>
        <w:t xml:space="preserve">In last meeting, RAN4 has agreed that 0 guard RB is </w:t>
      </w:r>
      <w:r>
        <w:rPr>
          <w:rFonts w:hint="default" w:cs="Times New Roman"/>
          <w:b w:val="0"/>
          <w:bCs w:val="0"/>
          <w:i w:val="0"/>
          <w:iCs w:val="0"/>
          <w:strike w:val="0"/>
          <w:sz w:val="20"/>
          <w:szCs w:val="20"/>
          <w:highlight w:val="none"/>
          <w:lang w:val="en-US" w:eastAsia="zh-CN"/>
        </w:rPr>
        <w:t xml:space="preserve">assumed for deriving both </w:t>
      </w:r>
      <w:r>
        <w:rPr>
          <w:rFonts w:hint="eastAsia" w:cs="Times New Roman"/>
          <w:b w:val="0"/>
          <w:bCs w:val="0"/>
          <w:i w:val="0"/>
          <w:iCs w:val="0"/>
          <w:strike w:val="0"/>
          <w:sz w:val="20"/>
          <w:szCs w:val="20"/>
          <w:highlight w:val="none"/>
          <w:lang w:val="en-US" w:eastAsia="zh-CN"/>
        </w:rPr>
        <w:t>T</w:t>
      </w:r>
      <w:r>
        <w:rPr>
          <w:rFonts w:hint="default" w:cs="Times New Roman"/>
          <w:b w:val="0"/>
          <w:bCs w:val="0"/>
          <w:i w:val="0"/>
          <w:iCs w:val="0"/>
          <w:strike w:val="0"/>
          <w:sz w:val="20"/>
          <w:szCs w:val="20"/>
          <w:highlight w:val="none"/>
          <w:lang w:val="en-US" w:eastAsia="zh-CN"/>
        </w:rPr>
        <w:t>ype</w:t>
      </w:r>
      <w:r>
        <w:rPr>
          <w:rFonts w:hint="eastAsia" w:cs="Times New Roman"/>
          <w:b w:val="0"/>
          <w:bCs w:val="0"/>
          <w:i w:val="0"/>
          <w:iCs w:val="0"/>
          <w:strike w:val="0"/>
          <w:sz w:val="20"/>
          <w:szCs w:val="20"/>
          <w:highlight w:val="none"/>
          <w:lang w:val="en-US" w:eastAsia="zh-CN"/>
        </w:rPr>
        <w:t xml:space="preserve"> </w:t>
      </w:r>
      <w:r>
        <w:rPr>
          <w:rFonts w:hint="default" w:cs="Times New Roman"/>
          <w:b w:val="0"/>
          <w:bCs w:val="0"/>
          <w:i w:val="0"/>
          <w:iCs w:val="0"/>
          <w:strike w:val="0"/>
          <w:sz w:val="20"/>
          <w:szCs w:val="20"/>
          <w:highlight w:val="none"/>
          <w:lang w:val="en-US" w:eastAsia="zh-CN"/>
        </w:rPr>
        <w:t xml:space="preserve">1 and </w:t>
      </w:r>
      <w:r>
        <w:rPr>
          <w:rFonts w:hint="eastAsia" w:cs="Times New Roman"/>
          <w:b w:val="0"/>
          <w:bCs w:val="0"/>
          <w:i w:val="0"/>
          <w:iCs w:val="0"/>
          <w:strike w:val="0"/>
          <w:sz w:val="20"/>
          <w:szCs w:val="20"/>
          <w:highlight w:val="none"/>
          <w:lang w:val="en-US" w:eastAsia="zh-CN"/>
        </w:rPr>
        <w:t>T</w:t>
      </w:r>
      <w:r>
        <w:rPr>
          <w:rFonts w:hint="default" w:cs="Times New Roman"/>
          <w:b w:val="0"/>
          <w:bCs w:val="0"/>
          <w:i w:val="0"/>
          <w:iCs w:val="0"/>
          <w:strike w:val="0"/>
          <w:sz w:val="20"/>
          <w:szCs w:val="20"/>
          <w:highlight w:val="none"/>
          <w:lang w:val="en-US" w:eastAsia="zh-CN"/>
        </w:rPr>
        <w:t>ype</w:t>
      </w:r>
      <w:r>
        <w:rPr>
          <w:rFonts w:hint="eastAsia" w:cs="Times New Roman"/>
          <w:b w:val="0"/>
          <w:bCs w:val="0"/>
          <w:i w:val="0"/>
          <w:iCs w:val="0"/>
          <w:strike w:val="0"/>
          <w:sz w:val="20"/>
          <w:szCs w:val="20"/>
          <w:highlight w:val="none"/>
          <w:lang w:val="en-US" w:eastAsia="zh-CN"/>
        </w:rPr>
        <w:t xml:space="preserve"> </w:t>
      </w:r>
      <w:r>
        <w:rPr>
          <w:rFonts w:hint="default" w:cs="Times New Roman"/>
          <w:b w:val="0"/>
          <w:bCs w:val="0"/>
          <w:i w:val="0"/>
          <w:iCs w:val="0"/>
          <w:strike w:val="0"/>
          <w:sz w:val="20"/>
          <w:szCs w:val="20"/>
          <w:highlight w:val="none"/>
          <w:lang w:val="en-US" w:eastAsia="zh-CN"/>
        </w:rPr>
        <w:t>2 ACS requirement</w:t>
      </w:r>
      <w:r>
        <w:rPr>
          <w:rFonts w:hint="eastAsia" w:cs="Times New Roman"/>
          <w:b w:val="0"/>
          <w:bCs w:val="0"/>
          <w:i w:val="0"/>
          <w:iCs w:val="0"/>
          <w:strike w:val="0"/>
          <w:sz w:val="20"/>
          <w:szCs w:val="20"/>
          <w:highlight w:val="none"/>
          <w:lang w:val="en-US" w:eastAsia="zh-CN"/>
        </w:rPr>
        <w:t>s</w:t>
      </w:r>
      <w:r>
        <w:rPr>
          <w:rFonts w:hint="default" w:cs="Times New Roman"/>
          <w:b w:val="0"/>
          <w:bCs w:val="0"/>
          <w:i w:val="0"/>
          <w:iCs w:val="0"/>
          <w:strike w:val="0"/>
          <w:sz w:val="20"/>
          <w:szCs w:val="20"/>
          <w:highlight w:val="none"/>
          <w:lang w:val="en-US" w:eastAsia="zh-CN"/>
        </w:rPr>
        <w:t>.</w:t>
      </w:r>
      <w:r>
        <w:rPr>
          <w:rFonts w:hint="eastAsia" w:cs="Times New Roman"/>
          <w:b w:val="0"/>
          <w:bCs w:val="0"/>
          <w:i w:val="0"/>
          <w:iCs w:val="0"/>
          <w:strike w:val="0"/>
          <w:sz w:val="20"/>
          <w:szCs w:val="20"/>
          <w:highlight w:val="none"/>
          <w:lang w:val="en-US" w:eastAsia="zh-CN"/>
        </w:rPr>
        <w:t xml:space="preserve"> The agreements on ACS for LP-WUR</w:t>
      </w:r>
      <w:r>
        <w:rPr>
          <w:rFonts w:hint="eastAsia" w:cs="Times New Roman"/>
          <w:b w:val="0"/>
          <w:bCs w:val="0"/>
          <w:i w:val="0"/>
          <w:iCs w:val="0"/>
          <w:sz w:val="20"/>
          <w:szCs w:val="20"/>
          <w:highlight w:val="none"/>
          <w:lang w:val="en-US" w:eastAsia="zh-CN"/>
        </w:rPr>
        <w:t xml:space="preserve"> are listed as follows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Baseline ACS requirements (same interference) and required guard RB for LP-WUR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0 guard RB is assumed for deriving both type-1 and type-2 ACS requirement.</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color w:val="5B9BD5" w:themeColor="accent1"/>
                <w:sz w:val="20"/>
                <w:szCs w:val="20"/>
                <w:lang w:eastAsia="zh-CN"/>
                <w14:textFill>
                  <w14:solidFill>
                    <w14:schemeClr w14:val="accent1"/>
                  </w14:solidFill>
                </w14:textFill>
              </w:rPr>
            </w:pP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 xml:space="preserve">case 1 ACS test parameter </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WF:</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eastAsia="宋体" w:cs="Times New Roman"/>
                <w:b/>
                <w:bCs/>
                <w:sz w:val="20"/>
                <w:szCs w:val="20"/>
                <w:lang w:eastAsia="zh-CN"/>
              </w:rPr>
            </w:pPr>
            <w:r>
              <w:rPr>
                <w:rFonts w:hint="default" w:ascii="Times New Roman" w:hAnsi="Times New Roman" w:eastAsia="宋体" w:cs="Times New Roman"/>
                <w:b/>
                <w:bCs/>
                <w:sz w:val="20"/>
                <w:szCs w:val="20"/>
                <w:lang w:eastAsia="zh-CN"/>
              </w:rPr>
              <w:t>Finalize</w:t>
            </w:r>
            <w:r>
              <w:rPr>
                <w:rFonts w:hint="default" w:ascii="Times New Roman" w:hAnsi="Times New Roman" w:cs="Times New Roman" w:eastAsiaTheme="minorEastAsia"/>
                <w:b/>
                <w:bCs/>
                <w:sz w:val="20"/>
                <w:szCs w:val="20"/>
                <w:lang w:val="en-US" w:eastAsia="zh-CN"/>
              </w:rPr>
              <w:t xml:space="preserve"> detailed test parameters next meeting. endorse the definition and clause structure, requirement table (with requirement TBD) this meeting.</w:t>
            </w:r>
          </w:p>
          <w:p>
            <w:pPr>
              <w:keepNext w:val="0"/>
              <w:keepLines w:val="0"/>
              <w:pageBreakBefore w:val="0"/>
              <w:kinsoku/>
              <w:wordWrap/>
              <w:overflowPunct/>
              <w:topLinePunct w:val="0"/>
              <w:autoSpaceDE/>
              <w:autoSpaceDN/>
              <w:bidi w:val="0"/>
              <w:adjustRightInd/>
              <w:snapToGrid w:val="0"/>
              <w:spacing w:after="120" w:line="240" w:lineRule="auto"/>
              <w:ind w:left="1656"/>
              <w:textAlignment w:val="auto"/>
              <w:rPr>
                <w:rFonts w:hint="default" w:ascii="Times New Roman" w:hAnsi="Times New Roman" w:cs="Times New Roman"/>
                <w:sz w:val="20"/>
                <w:szCs w:val="20"/>
                <w:lang w:eastAsia="zh-CN"/>
              </w:rPr>
            </w:pP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Issue 2-</w:t>
            </w:r>
            <w:r>
              <w:rPr>
                <w:rFonts w:hint="default" w:ascii="Times New Roman" w:hAnsi="Times New Roman" w:cs="Times New Roman"/>
                <w:b/>
                <w:sz w:val="20"/>
                <w:szCs w:val="20"/>
                <w:u w:val="single"/>
                <w:lang w:eastAsia="zh-CN"/>
              </w:rPr>
              <w:t>4</w:t>
            </w:r>
            <w:r>
              <w:rPr>
                <w:rFonts w:hint="default" w:ascii="Times New Roman" w:hAnsi="Times New Roman" w:cs="Times New Roman"/>
                <w:b/>
                <w:sz w:val="20"/>
                <w:szCs w:val="20"/>
                <w:u w:val="single"/>
                <w:lang w:eastAsia="ko-KR"/>
              </w:rPr>
              <w:t>-</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case 2 ACS test parameter</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WF:</w:t>
            </w:r>
          </w:p>
          <w:p>
            <w:pPr>
              <w:pStyle w:val="29"/>
              <w:keepNext w:val="0"/>
              <w:keepLines w:val="0"/>
              <w:pageBreakBefore w:val="0"/>
              <w:numPr>
                <w:ilvl w:val="0"/>
                <w:numId w:val="5"/>
              </w:numPr>
              <w:kinsoku/>
              <w:wordWrap/>
              <w:overflowPunct/>
              <w:topLinePunct w:val="0"/>
              <w:autoSpaceDE/>
              <w:autoSpaceDN/>
              <w:bidi w:val="0"/>
              <w:adjustRightInd/>
              <w:snapToGrid w:val="0"/>
              <w:spacing w:after="120" w:line="240" w:lineRule="auto"/>
              <w:ind w:left="800" w:leftChars="0" w:hanging="360" w:firstLineChars="0"/>
              <w:textAlignment w:val="auto"/>
              <w:rPr>
                <w:rFonts w:hint="default" w:ascii="Times New Roman" w:hAnsi="Times New Roman" w:cs="Times New Roman"/>
                <w:bCs/>
                <w:i w:val="0"/>
                <w:iCs w:val="0"/>
                <w:color w:val="auto"/>
                <w:kern w:val="0"/>
                <w:sz w:val="20"/>
                <w:szCs w:val="20"/>
                <w:highlight w:val="none"/>
                <w:vertAlign w:val="baseline"/>
                <w:lang w:val="en-US" w:eastAsia="zh-CN"/>
              </w:rPr>
            </w:pPr>
            <w:r>
              <w:rPr>
                <w:rFonts w:hint="default" w:ascii="Times New Roman" w:hAnsi="Times New Roman" w:eastAsia="宋体" w:cs="Times New Roman"/>
                <w:b/>
                <w:bCs/>
                <w:sz w:val="20"/>
                <w:szCs w:val="20"/>
                <w:lang w:eastAsia="zh-CN"/>
              </w:rPr>
              <w:t>Finalize detailed test parameters next meeting. endorse the definition and clause structure, requirement table (with requirement TBD) this meeting.</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It has been </w:t>
      </w:r>
      <w:r>
        <w:rPr>
          <w:rFonts w:hint="eastAsia" w:eastAsia="宋体" w:cs="Times New Roman"/>
          <w:b w:val="0"/>
          <w:bCs w:val="0"/>
          <w:sz w:val="20"/>
          <w:szCs w:val="20"/>
          <w:lang w:val="en-US" w:eastAsia="zh-CN"/>
        </w:rPr>
        <w:t>agreed that same interference level as MR for LP-WUR ACS requirements should be used considering that LP and MR will suffer the same radio environment. Name</w:t>
      </w:r>
      <w:r>
        <w:rPr>
          <w:rFonts w:hint="eastAsia" w:cs="Times New Roman"/>
          <w:b w:val="0"/>
          <w:bCs w:val="0"/>
          <w:i w:val="0"/>
          <w:iCs w:val="0"/>
          <w:sz w:val="20"/>
          <w:szCs w:val="20"/>
          <w:highlight w:val="none"/>
          <w:lang w:val="en-US" w:eastAsia="zh-CN"/>
        </w:rPr>
        <w:t>ly, the interference level of LP-WUR can be derived based on the REFSENS gap between LP-WUR and MR. The interference level in ACS test of MR is REFSENS</w:t>
      </w:r>
      <w:r>
        <w:rPr>
          <w:rFonts w:hint="eastAsia" w:cs="Times New Roman"/>
          <w:b w:val="0"/>
          <w:bCs w:val="0"/>
          <w:i w:val="0"/>
          <w:iCs w:val="0"/>
          <w:sz w:val="20"/>
          <w:szCs w:val="20"/>
          <w:highlight w:val="none"/>
          <w:vertAlign w:val="subscript"/>
          <w:lang w:val="en-US" w:eastAsia="zh-CN"/>
        </w:rPr>
        <w:t>MR</w:t>
      </w:r>
      <w:r>
        <w:rPr>
          <w:rFonts w:hint="eastAsia" w:cs="Times New Roman"/>
          <w:b w:val="0"/>
          <w:bCs w:val="0"/>
          <w:i w:val="0"/>
          <w:iCs w:val="0"/>
          <w:sz w:val="20"/>
          <w:szCs w:val="20"/>
          <w:highlight w:val="none"/>
          <w:vertAlign w:val="baseline"/>
          <w:lang w:val="en-US" w:eastAsia="zh-CN"/>
        </w:rPr>
        <w:t xml:space="preserve"> </w:t>
      </w:r>
      <w:r>
        <w:rPr>
          <w:rFonts w:hint="eastAsia" w:cs="Times New Roman"/>
          <w:b w:val="0"/>
          <w:bCs w:val="0"/>
          <w:i w:val="0"/>
          <w:iCs w:val="0"/>
          <w:sz w:val="20"/>
          <w:szCs w:val="20"/>
          <w:highlight w:val="none"/>
          <w:lang w:val="en-US" w:eastAsia="zh-CN"/>
        </w:rPr>
        <w:t>+ 45.5dB. Therefore, according to the REFESNS gap between MR and LR in Section 2.2, the interference level in ACS test of Type 1 LR should be REFSENS</w:t>
      </w:r>
      <w:r>
        <w:rPr>
          <w:rFonts w:hint="eastAsia" w:cs="Times New Roman"/>
          <w:b w:val="0"/>
          <w:bCs w:val="0"/>
          <w:i w:val="0"/>
          <w:iCs w:val="0"/>
          <w:sz w:val="20"/>
          <w:szCs w:val="20"/>
          <w:highlight w:val="none"/>
          <w:vertAlign w:val="subscript"/>
          <w:lang w:val="en-US" w:eastAsia="zh-CN"/>
        </w:rPr>
        <w:t>Type1_LR</w:t>
      </w:r>
      <w:r>
        <w:rPr>
          <w:rFonts w:hint="eastAsia" w:cs="Times New Roman"/>
          <w:b w:val="0"/>
          <w:bCs w:val="0"/>
          <w:i w:val="0"/>
          <w:iCs w:val="0"/>
          <w:sz w:val="20"/>
          <w:szCs w:val="20"/>
          <w:highlight w:val="none"/>
          <w:lang w:val="en-US" w:eastAsia="zh-CN"/>
        </w:rPr>
        <w:t xml:space="preserve"> + 39.5dB, the interference level in ACS test of Type 2 LR should be REFSENS</w:t>
      </w:r>
      <w:r>
        <w:rPr>
          <w:rFonts w:hint="eastAsia" w:cs="Times New Roman"/>
          <w:b w:val="0"/>
          <w:bCs w:val="0"/>
          <w:i w:val="0"/>
          <w:iCs w:val="0"/>
          <w:sz w:val="20"/>
          <w:szCs w:val="20"/>
          <w:highlight w:val="none"/>
          <w:vertAlign w:val="subscript"/>
          <w:lang w:val="en-US" w:eastAsia="zh-CN"/>
        </w:rPr>
        <w:t>Type2_LR</w:t>
      </w:r>
      <w:r>
        <w:rPr>
          <w:rFonts w:hint="eastAsia" w:cs="Times New Roman"/>
          <w:b w:val="0"/>
          <w:bCs w:val="0"/>
          <w:i w:val="0"/>
          <w:iCs w:val="0"/>
          <w:sz w:val="20"/>
          <w:szCs w:val="20"/>
          <w:highlight w:val="none"/>
          <w:vertAlign w:val="baseline"/>
          <w:lang w:val="en-US" w:eastAsia="zh-CN"/>
        </w:rPr>
        <w:t xml:space="preserve"> </w:t>
      </w:r>
      <w:r>
        <w:rPr>
          <w:rFonts w:hint="eastAsia" w:cs="Times New Roman"/>
          <w:b w:val="0"/>
          <w:bCs w:val="0"/>
          <w:i w:val="0"/>
          <w:iCs w:val="0"/>
          <w:sz w:val="20"/>
          <w:szCs w:val="20"/>
          <w:highlight w:val="none"/>
          <w:lang w:val="en-US" w:eastAsia="zh-CN"/>
        </w:rPr>
        <w:t>+ 44dB.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highlight w:val="yellow"/>
          <w:lang w:val="en-US" w:eastAsia="zh-CN"/>
        </w:rPr>
      </w:pPr>
      <w:r>
        <w:rPr>
          <w:rFonts w:hint="eastAsia" w:eastAsia="宋体" w:cs="Times New Roman"/>
          <w:b w:val="0"/>
          <w:bCs w:val="0"/>
          <w:sz w:val="20"/>
          <w:szCs w:val="20"/>
          <w:lang w:val="en-US" w:eastAsia="zh-CN"/>
        </w:rPr>
        <w:t>Then, with the fixed interference level, we need to check how much relaxation is need for wanted signal, namely LP-WUS. W</w:t>
      </w:r>
      <w:r>
        <w:rPr>
          <w:rFonts w:hint="eastAsia" w:cs="Times New Roman"/>
          <w:b w:val="0"/>
          <w:bCs w:val="0"/>
          <w:i w:val="0"/>
          <w:iCs w:val="0"/>
          <w:sz w:val="20"/>
          <w:szCs w:val="20"/>
          <w:highlight w:val="none"/>
          <w:lang w:val="en-US" w:eastAsia="zh-CN"/>
        </w:rPr>
        <w:t>e evaluate the MDR of Type 1 LP-WUR and Type 2 LP-WUR versus different relaxation levels. The simulation results showed that 1dB additional relaxation compared to MR is needed for OOK-based receiver and OFDM-based receiver, namely the LP-WUS power should be REFSENS</w:t>
      </w:r>
      <w:r>
        <w:rPr>
          <w:rFonts w:hint="eastAsia" w:cs="Times New Roman"/>
          <w:b w:val="0"/>
          <w:bCs w:val="0"/>
          <w:i w:val="0"/>
          <w:iCs w:val="0"/>
          <w:sz w:val="20"/>
          <w:szCs w:val="20"/>
          <w:highlight w:val="none"/>
          <w:vertAlign w:val="subscript"/>
          <w:lang w:val="en-US" w:eastAsia="zh-CN"/>
        </w:rPr>
        <w:t>Type1/Type2_LR</w:t>
      </w:r>
      <w:r>
        <w:rPr>
          <w:rFonts w:hint="eastAsia" w:cs="Times New Roman"/>
          <w:b w:val="0"/>
          <w:bCs w:val="0"/>
          <w:i w:val="0"/>
          <w:iCs w:val="0"/>
          <w:sz w:val="20"/>
          <w:szCs w:val="20"/>
          <w:highlight w:val="none"/>
          <w:lang w:val="en-US" w:eastAsia="zh-CN"/>
        </w:rPr>
        <w:t xml:space="preserve"> + 15dB.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Consider the ACS test parameters in Table 2-1, 2-2 and Table 3-1, 3-2.</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2-1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1 LP-WUR</w:t>
      </w:r>
      <w:r>
        <w:rPr>
          <w:rFonts w:hint="default" w:ascii="Times New Roman" w:hAnsi="Times New Roman" w:cs="Times New Roman"/>
          <w:highlight w:val="none"/>
        </w:rPr>
        <w:t>, Case 1</w:t>
      </w:r>
    </w:p>
    <w:tbl>
      <w:tblPr>
        <w:tblStyle w:val="17"/>
        <w:tblW w:w="8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4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4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4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Type1_LR</w:t>
            </w:r>
            <w:r>
              <w:rPr>
                <w:highlight w:val="none"/>
              </w:rPr>
              <w:t xml:space="preserve"> </w:t>
            </w:r>
            <w:r>
              <w:rPr>
                <w:color w:val="auto"/>
                <w:highlight w:val="none"/>
              </w:rPr>
              <w:t xml:space="preserve">+ </w:t>
            </w:r>
            <w:r>
              <w:rPr>
                <w:rFonts w:hint="eastAsia"/>
                <w:color w:val="auto"/>
                <w:highlight w:val="none"/>
                <w:lang w:val="en-US" w:eastAsia="zh-CN"/>
              </w:rPr>
              <w:t>15</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4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Type1_LR</w:t>
            </w:r>
            <w:r>
              <w:rPr>
                <w:highlight w:val="none"/>
              </w:rPr>
              <w:t xml:space="preserve"> + </w:t>
            </w:r>
            <w:r>
              <w:rPr>
                <w:rFonts w:hint="default"/>
                <w:highlight w:val="none"/>
                <w:lang w:val="en-US" w:eastAsia="zh-CN"/>
              </w:rPr>
              <w:t>39.5</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4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456"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color w:val="auto"/>
                <w:highlight w:val="none"/>
                <w:lang w:val="en-US" w:eastAsia="zh-CN"/>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RB</w:t>
            </w:r>
          </w:p>
        </w:tc>
        <w:tc>
          <w:tcPr>
            <w:tcW w:w="54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64"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2-2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1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8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525"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525"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52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52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lang w:val="sv-SE"/>
              </w:rPr>
              <w:t>-</w:t>
            </w:r>
            <w:r>
              <w:rPr>
                <w:rFonts w:hint="eastAsia"/>
                <w:highlight w:val="none"/>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52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525"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52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cs="Times New Roman"/>
                <w:sz w:val="18"/>
                <w:szCs w:val="20"/>
                <w:highlight w:val="none"/>
                <w:lang w:val="en-US" w:eastAsia="zh-CN" w:bidi="ar-SA"/>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9"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Table</w:t>
      </w:r>
      <w:r>
        <w:rPr>
          <w:rFonts w:hint="eastAsia" w:ascii="Times New Roman" w:hAnsi="Times New Roman" w:cs="Times New Roman"/>
          <w:highlight w:val="none"/>
          <w:lang w:val="en-US" w:eastAsia="zh-CN"/>
        </w:rPr>
        <w:t xml:space="preserve"> 3-1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2 LP-WUR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Type2_LR</w:t>
            </w:r>
            <w:r>
              <w:rPr>
                <w:highlight w:val="none"/>
              </w:rPr>
              <w:t xml:space="preserve"> </w:t>
            </w:r>
            <w:r>
              <w:rPr>
                <w:color w:val="auto"/>
                <w:highlight w:val="none"/>
              </w:rPr>
              <w:t xml:space="preserve">+ </w:t>
            </w:r>
            <w:r>
              <w:rPr>
                <w:rFonts w:hint="eastAsia"/>
                <w:color w:val="auto"/>
                <w:highlight w:val="none"/>
                <w:lang w:val="en-US" w:eastAsia="zh-CN"/>
              </w:rPr>
              <w:t>15</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Type2_LR</w:t>
            </w:r>
            <w:r>
              <w:rPr>
                <w:highlight w:val="none"/>
              </w:rPr>
              <w:t xml:space="preserve"> + </w:t>
            </w:r>
            <w:r>
              <w:rPr>
                <w:rFonts w:hint="default"/>
                <w:highlight w:val="none"/>
                <w:lang w:val="en-US" w:eastAsia="zh-CN"/>
              </w:rPr>
              <w:t>44</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en-US" w:eastAsia="zh-CN" w:bidi="ar-SA"/>
              </w:rPr>
            </w:pPr>
            <w:r>
              <w:rPr>
                <w:rFonts w:hint="eastAsia" w:cs="Times New Roman"/>
                <w:sz w:val="18"/>
                <w:szCs w:val="20"/>
                <w:highlight w:val="no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3-2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2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color w:val="auto"/>
                <w:highlight w:val="none"/>
                <w:lang w:val="sv-SE"/>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p>
        </w:tc>
      </w:tr>
    </w:tbl>
    <w:p>
      <w:pPr>
        <w:jc w:val="both"/>
        <w:rPr>
          <w:bCs/>
          <w:iCs/>
          <w:highlight w:val="none"/>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1: OFDM-based receiver needs to achieve more functions than OOK-based receiver, such as sequence detection and SSB-based RRM measurement.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In RAN2</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s draft CR,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OOK based LP-WUR</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corresponds with the components of LP-WUS operation based on OOK signal, and </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OFDM based LP-WUR</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 xml:space="preserve"> corresponds with the components of LP-WUS operation based on OFDM overlaid sequence.</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Propose to define LP-WUR types as:</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Type 1 LP-WUR: OOK-based receiver, map to LP-WUS operation based on OOK signal in RAN1 UE feature list;</w:t>
      </w:r>
    </w:p>
    <w:p>
      <w:pPr>
        <w:keepNext w:val="0"/>
        <w:keepLines w:val="0"/>
        <w:pageBreakBefore w:val="0"/>
        <w:widowControl/>
        <w:kinsoku/>
        <w:wordWrap/>
        <w:overflowPunct/>
        <w:topLinePunct w:val="0"/>
        <w:autoSpaceDE/>
        <w:autoSpaceDN/>
        <w:bidi w:val="0"/>
        <w:adjustRightInd/>
        <w:snapToGrid w:val="0"/>
        <w:spacing w:after="157" w:afterLines="50" w:line="240" w:lineRule="auto"/>
        <w:ind w:firstLine="420" w:firstLineChars="0"/>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Type 2 LP-WUR: OFDM-based receiver, map to LP-WUS operation based on OFDM overlaid sequence in RAN1 UE feature list.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2: Propose to define REFSENS for LP-WUR per band.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color w:val="auto"/>
          <w:sz w:val="20"/>
          <w:szCs w:val="20"/>
          <w:highlight w:val="none"/>
          <w:lang w:val="en-US" w:eastAsia="zh-CN"/>
        </w:rPr>
      </w:pPr>
      <w:r>
        <w:rPr>
          <w:rFonts w:hint="eastAsia" w:cs="Times New Roman"/>
          <w:b/>
          <w:bCs/>
          <w:i w:val="0"/>
          <w:iCs w:val="0"/>
          <w:color w:val="auto"/>
          <w:sz w:val="20"/>
          <w:szCs w:val="20"/>
          <w:highlight w:val="none"/>
          <w:lang w:val="en-US" w:eastAsia="zh-CN"/>
        </w:rPr>
        <w:t>Proposal 3: Choose some example bands for now to define REFSENS for LP-WUR, for example as shown in Table 1.</w:t>
      </w:r>
    </w:p>
    <w:p>
      <w:pPr>
        <w:pStyle w:val="37"/>
        <w:snapToGrid w:val="0"/>
        <w:spacing w:before="157" w:beforeLines="50" w:after="157" w:afterLines="50" w:line="240" w:lineRule="auto"/>
        <w:rPr>
          <w:rFonts w:ascii="Times New Roman" w:hAnsi="Times New Roman"/>
          <w:highlight w:val="none"/>
        </w:rPr>
      </w:pPr>
      <w:r>
        <w:rPr>
          <w:rFonts w:ascii="Times New Roman" w:hAnsi="Times New Roman"/>
          <w:highlight w:val="none"/>
        </w:rPr>
        <w:t xml:space="preserve">Table </w:t>
      </w:r>
      <w:r>
        <w:rPr>
          <w:rFonts w:hint="default" w:ascii="Times New Roman" w:hAnsi="Times New Roman"/>
          <w:highlight w:val="none"/>
          <w:lang w:val="en-US" w:eastAsia="zh-CN"/>
        </w:rPr>
        <w:t xml:space="preserve">1 </w:t>
      </w:r>
      <w:r>
        <w:rPr>
          <w:rFonts w:ascii="Times New Roman" w:hAnsi="Times New Roman"/>
          <w:highlight w:val="none"/>
        </w:rPr>
        <w:t xml:space="preserve"> </w:t>
      </w:r>
      <w:r>
        <w:rPr>
          <w:rFonts w:hint="default" w:ascii="Times New Roman" w:hAnsi="Times New Roman"/>
          <w:highlight w:val="none"/>
          <w:lang w:val="en-US" w:eastAsia="zh-CN"/>
        </w:rPr>
        <w:t>R</w:t>
      </w:r>
      <w:r>
        <w:rPr>
          <w:rFonts w:ascii="Times New Roman" w:hAnsi="Times New Roman"/>
          <w:highlight w:val="none"/>
        </w:rPr>
        <w:t>eference sensitivity</w:t>
      </w:r>
      <w:r>
        <w:rPr>
          <w:rFonts w:hint="eastAsia" w:ascii="Times New Roman" w:hAnsi="Times New Roman"/>
          <w:highlight w:val="none"/>
          <w:lang w:val="en-US" w:eastAsia="zh-CN"/>
        </w:rPr>
        <w:t xml:space="preserve"> of</w:t>
      </w:r>
      <w:r>
        <w:rPr>
          <w:rFonts w:ascii="Times New Roman" w:hAnsi="Times New Roman"/>
          <w:highlight w:val="none"/>
        </w:rPr>
        <w:t xml:space="preserve"> </w:t>
      </w:r>
      <w:r>
        <w:rPr>
          <w:rFonts w:hint="default" w:ascii="Times New Roman" w:hAnsi="Times New Roman"/>
          <w:highlight w:val="none"/>
          <w:lang w:val="en-US" w:eastAsia="zh-CN"/>
        </w:rPr>
        <w:t>LP-WU</w:t>
      </w:r>
      <w:r>
        <w:rPr>
          <w:rFonts w:hint="eastAsia" w:ascii="Times New Roman" w:hAnsi="Times New Roman"/>
          <w:highlight w:val="none"/>
          <w:lang w:val="en-US" w:eastAsia="zh-CN"/>
        </w:rPr>
        <w:t>R</w:t>
      </w:r>
      <w:r>
        <w:rPr>
          <w:rFonts w:ascii="Times New Roman" w:hAnsi="Times New Roman"/>
          <w:highlight w:val="none"/>
        </w:rPr>
        <w:t xml:space="preserve"> P</w:t>
      </w:r>
      <w:r>
        <w:rPr>
          <w:rFonts w:ascii="Times New Roman" w:hAnsi="Times New Roman"/>
          <w:highlight w:val="none"/>
          <w:vertAlign w:val="subscript"/>
        </w:rPr>
        <w:t>REFSENS</w:t>
      </w:r>
    </w:p>
    <w:tbl>
      <w:tblPr>
        <w:tblStyle w:val="17"/>
        <w:tblW w:w="5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0"/>
        <w:gridCol w:w="1155"/>
        <w:gridCol w:w="155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8" w:hRule="atLeast"/>
          <w:tblHeader/>
          <w:jc w:val="center"/>
        </w:trPr>
        <w:tc>
          <w:tcPr>
            <w:tcW w:w="1660" w:type="dxa"/>
            <w:tcBorders>
              <w:bottom w:val="single" w:color="auto" w:sz="4" w:space="0"/>
            </w:tcBorders>
            <w:shd w:val="clear" w:color="auto" w:fill="auto"/>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Operating Band</w:t>
            </w:r>
          </w:p>
        </w:tc>
        <w:tc>
          <w:tcPr>
            <w:tcW w:w="1155" w:type="dxa"/>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 xml:space="preserve">SCS </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lang w:val="en-US" w:eastAsia="zh-CN"/>
              </w:rPr>
            </w:pPr>
            <w:r>
              <w:rPr>
                <w:rFonts w:hint="eastAsia" w:eastAsia="宋体"/>
                <w:lang w:val="en-US" w:eastAsia="zh-CN"/>
              </w:rPr>
              <w:t>(</w:t>
            </w:r>
            <w:r>
              <w:rPr>
                <w:rFonts w:eastAsia="PMingLiU"/>
              </w:rPr>
              <w:t>kHz</w:t>
            </w:r>
            <w:r>
              <w:rPr>
                <w:rFonts w:hint="eastAsia" w:eastAsia="宋体"/>
                <w:lang w:val="en-US" w:eastAsia="zh-CN"/>
              </w:rPr>
              <w:t>)</w:t>
            </w:r>
          </w:p>
        </w:tc>
        <w:tc>
          <w:tcPr>
            <w:tcW w:w="1555" w:type="dxa"/>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lang w:val="en-US" w:eastAsia="zh-CN"/>
              </w:rPr>
            </w:pPr>
            <w:r>
              <w:rPr>
                <w:rFonts w:hint="eastAsia" w:eastAsia="宋体"/>
                <w:lang w:val="en-US" w:eastAsia="zh-CN"/>
              </w:rPr>
              <w:t>Type 1</w:t>
            </w:r>
            <w:r>
              <w:rPr>
                <w:rFonts w:hint="eastAsia"/>
                <w:lang w:val="en-US" w:eastAsia="zh-CN"/>
              </w:rPr>
              <w:t xml:space="preserve"> LP-WUR</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default"/>
                <w:lang w:val="en-US" w:eastAsia="zh-CN"/>
              </w:rPr>
            </w:pPr>
            <w:r>
              <w:rPr>
                <w:rFonts w:hint="eastAsia"/>
                <w:lang w:val="en-US" w:eastAsia="zh-CN"/>
              </w:rPr>
              <w:t>(dBm)</w:t>
            </w:r>
          </w:p>
        </w:tc>
        <w:tc>
          <w:tcPr>
            <w:tcW w:w="1580" w:type="dxa"/>
            <w:shd w:val="clear" w:color="auto" w:fill="auto"/>
            <w:vAlign w:val="center"/>
          </w:tcPr>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eastAsia"/>
                <w:lang w:val="en-US" w:eastAsia="zh-CN"/>
              </w:rPr>
            </w:pPr>
            <w:r>
              <w:rPr>
                <w:rFonts w:hint="eastAsia" w:eastAsia="宋体"/>
                <w:lang w:val="en-US" w:eastAsia="zh-CN"/>
              </w:rPr>
              <w:t>Type 2</w:t>
            </w:r>
            <w:r>
              <w:rPr>
                <w:rFonts w:hint="eastAsia"/>
                <w:lang w:val="en-US" w:eastAsia="zh-CN"/>
              </w:rPr>
              <w:t xml:space="preserve"> LP-WUR</w:t>
            </w:r>
          </w:p>
          <w:p>
            <w:pPr>
              <w:pStyle w:val="34"/>
              <w:keepLines/>
              <w:pageBreakBefore w:val="0"/>
              <w:widowControl/>
              <w:kinsoku/>
              <w:wordWrap/>
              <w:overflowPunct/>
              <w:topLinePunct w:val="0"/>
              <w:autoSpaceDE/>
              <w:autoSpaceDN/>
              <w:bidi w:val="0"/>
              <w:adjustRightInd/>
              <w:snapToGrid w:val="0"/>
              <w:spacing w:before="60" w:after="60" w:line="240" w:lineRule="auto"/>
              <w:textAlignment w:val="auto"/>
              <w:rPr>
                <w:rFonts w:hint="default"/>
                <w:lang w:val="en-US" w:eastAsia="zh-CN"/>
              </w:rPr>
            </w:pPr>
            <w:r>
              <w:rPr>
                <w:rFonts w:hint="eastAsia"/>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8" w:hRule="atLeast"/>
          <w:jc w:val="center"/>
        </w:trPr>
        <w:tc>
          <w:tcPr>
            <w:tcW w:w="1660" w:type="dxa"/>
            <w:vMerge w:val="restart"/>
            <w:shd w:val="clear" w:color="auto" w:fill="auto"/>
            <w:vAlign w:val="center"/>
          </w:tcPr>
          <w:p>
            <w:pPr>
              <w:pStyle w:val="35"/>
              <w:keepLines/>
              <w:pageBreakBefore w:val="0"/>
              <w:widowControl/>
              <w:kinsoku/>
              <w:wordWrap/>
              <w:overflowPunct/>
              <w:topLinePunct w:val="0"/>
              <w:autoSpaceDE/>
              <w:autoSpaceDN/>
              <w:bidi w:val="0"/>
              <w:adjustRightInd/>
              <w:snapToGrid w:val="0"/>
              <w:spacing w:before="60" w:after="60" w:line="240" w:lineRule="auto"/>
              <w:textAlignment w:val="auto"/>
              <w:rPr>
                <w:rFonts w:hint="eastAsia" w:eastAsia="宋体"/>
                <w:lang w:val="en-US" w:eastAsia="zh-CN"/>
              </w:rPr>
            </w:pPr>
            <w:r>
              <w:rPr>
                <w:rFonts w:eastAsia="PMingLiU"/>
              </w:rPr>
              <w:t>n</w:t>
            </w:r>
            <w:r>
              <w:rPr>
                <w:rFonts w:hint="eastAsia" w:eastAsia="宋体"/>
                <w:lang w:val="en-US" w:eastAsia="zh-CN"/>
              </w:rPr>
              <w:t>3</w:t>
            </w:r>
          </w:p>
        </w:tc>
        <w:tc>
          <w:tcPr>
            <w:tcW w:w="1155" w:type="dxa"/>
            <w:vAlign w:val="top"/>
          </w:tcPr>
          <w:p>
            <w:pPr>
              <w:pStyle w:val="35"/>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15</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cs="Arial"/>
                <w:szCs w:val="18"/>
                <w:lang w:val="en-US" w:eastAsia="zh-CN"/>
              </w:rPr>
            </w:pPr>
            <w:r>
              <w:rPr>
                <w:rFonts w:hint="eastAsia"/>
                <w:lang w:val="en-US" w:eastAsia="zh-CN"/>
              </w:rPr>
              <w:t>-94.6</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highlight w:val="none"/>
                <w:lang w:val="en-US" w:eastAsia="zh-CN"/>
              </w:rPr>
            </w:pPr>
            <w:r>
              <w:rPr>
                <w:rFonts w:hint="eastAsia"/>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8" w:hRule="atLeast"/>
          <w:jc w:val="center"/>
        </w:trPr>
        <w:tc>
          <w:tcPr>
            <w:tcW w:w="1660" w:type="dxa"/>
            <w:vMerge w:val="continue"/>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p>
        </w:tc>
        <w:tc>
          <w:tcPr>
            <w:tcW w:w="11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30</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lang w:val="en-US" w:eastAsia="zh-CN"/>
              </w:rPr>
            </w:pPr>
            <w:r>
              <w:rPr>
                <w:rFonts w:hint="eastAsia" w:eastAsia="宋体"/>
                <w:lang w:val="en-US" w:eastAsia="zh-CN"/>
              </w:rPr>
              <w:t>-91.</w:t>
            </w:r>
            <w:r>
              <w:rPr>
                <w:rFonts w:hint="eastAsia"/>
                <w:lang w:val="en-US" w:eastAsia="zh-CN"/>
              </w:rPr>
              <w:t>0</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highlight w:val="none"/>
                <w:lang w:val="en-US" w:eastAsia="zh-CN"/>
              </w:rPr>
            </w:pPr>
            <w:r>
              <w:rPr>
                <w:rFonts w:hint="eastAsia" w:eastAsia="宋体"/>
                <w:highlight w:val="none"/>
                <w:lang w:val="en-US" w:eastAsia="zh-CN"/>
              </w:rPr>
              <w:t>-9</w:t>
            </w:r>
            <w:r>
              <w:rPr>
                <w:rFonts w:hint="eastAsia"/>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660" w:type="dxa"/>
            <w:vMerge w:val="restart"/>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lang w:val="en-US" w:eastAsia="zh-CN"/>
              </w:rPr>
            </w:pPr>
            <w:r>
              <w:rPr>
                <w:rFonts w:eastAsia="PMingLiU"/>
              </w:rPr>
              <w:t>n</w:t>
            </w:r>
            <w:r>
              <w:rPr>
                <w:rFonts w:hint="eastAsia"/>
                <w:lang w:val="en-US" w:eastAsia="zh-CN"/>
              </w:rPr>
              <w:t>8</w:t>
            </w:r>
          </w:p>
        </w:tc>
        <w:tc>
          <w:tcPr>
            <w:tcW w:w="11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15</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lang w:val="en-US" w:eastAsia="zh-CN"/>
              </w:rPr>
            </w:pPr>
            <w:r>
              <w:rPr>
                <w:rFonts w:hint="eastAsia"/>
                <w:lang w:val="en-US" w:eastAsia="zh-CN"/>
              </w:rPr>
              <w:t>-94.6</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highlight w:val="none"/>
                <w:lang w:val="en-US" w:eastAsia="zh-CN"/>
              </w:rPr>
            </w:pPr>
            <w:r>
              <w:rPr>
                <w:rFonts w:hint="eastAsia"/>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660" w:type="dxa"/>
            <w:vMerge w:val="continue"/>
            <w:shd w:val="clear" w:color="auto" w:fill="auto"/>
            <w:vAlign w:val="center"/>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p>
        </w:tc>
        <w:tc>
          <w:tcPr>
            <w:tcW w:w="11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eastAsia="PMingLiU"/>
              </w:rPr>
            </w:pPr>
            <w:r>
              <w:rPr>
                <w:rFonts w:eastAsia="PMingLiU"/>
              </w:rPr>
              <w:t>30</w:t>
            </w:r>
          </w:p>
        </w:tc>
        <w:tc>
          <w:tcPr>
            <w:tcW w:w="1555" w:type="dxa"/>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lang w:val="en-US" w:eastAsia="zh-CN"/>
              </w:rPr>
            </w:pPr>
            <w:r>
              <w:rPr>
                <w:rFonts w:hint="eastAsia" w:eastAsia="宋体"/>
                <w:lang w:val="en-US" w:eastAsia="zh-CN"/>
              </w:rPr>
              <w:t>-91.</w:t>
            </w:r>
            <w:r>
              <w:rPr>
                <w:rFonts w:hint="eastAsia"/>
                <w:lang w:val="en-US" w:eastAsia="zh-CN"/>
              </w:rPr>
              <w:t>0</w:t>
            </w:r>
          </w:p>
        </w:tc>
        <w:tc>
          <w:tcPr>
            <w:tcW w:w="1580" w:type="dxa"/>
            <w:shd w:val="clear" w:color="auto" w:fill="auto"/>
            <w:vAlign w:val="top"/>
          </w:tcPr>
          <w:p>
            <w:pPr>
              <w:pStyle w:val="35"/>
              <w:keepNext w:val="0"/>
              <w:keepLines/>
              <w:pageBreakBefore w:val="0"/>
              <w:widowControl/>
              <w:kinsoku/>
              <w:wordWrap/>
              <w:overflowPunct/>
              <w:topLinePunct w:val="0"/>
              <w:autoSpaceDE/>
              <w:autoSpaceDN/>
              <w:bidi w:val="0"/>
              <w:adjustRightInd/>
              <w:snapToGrid w:val="0"/>
              <w:spacing w:before="60" w:after="60" w:line="240" w:lineRule="auto"/>
              <w:textAlignment w:val="auto"/>
              <w:rPr>
                <w:rFonts w:hint="default" w:eastAsia="宋体"/>
                <w:highlight w:val="yellow"/>
                <w:lang w:val="en-US" w:eastAsia="zh-CN"/>
              </w:rPr>
            </w:pPr>
            <w:r>
              <w:rPr>
                <w:rFonts w:hint="eastAsia" w:eastAsia="宋体"/>
                <w:highlight w:val="none"/>
                <w:lang w:val="en-US" w:eastAsia="zh-CN"/>
              </w:rPr>
              <w:t>-9</w:t>
            </w:r>
            <w:r>
              <w:rPr>
                <w:rFonts w:hint="eastAsia"/>
                <w:highlight w:val="none"/>
                <w:lang w:val="en-US" w:eastAsia="zh-CN"/>
              </w:rPr>
              <w:t>5.5</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Consider the ACS test parameters in Table 2-1, 2-2 and Table 3-1, 3-2.</w:t>
      </w:r>
    </w:p>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2-1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1 LP-WUR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Type1_LR</w:t>
            </w:r>
            <w:r>
              <w:rPr>
                <w:highlight w:val="none"/>
              </w:rPr>
              <w:t xml:space="preserve"> </w:t>
            </w:r>
            <w:r>
              <w:rPr>
                <w:color w:val="auto"/>
                <w:highlight w:val="none"/>
              </w:rPr>
              <w:t xml:space="preserve">+ </w:t>
            </w:r>
            <w:r>
              <w:rPr>
                <w:rFonts w:hint="eastAsia"/>
                <w:color w:val="auto"/>
                <w:highlight w:val="none"/>
                <w:lang w:val="en-US" w:eastAsia="zh-CN"/>
              </w:rPr>
              <w:t>15</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Type1_LR</w:t>
            </w:r>
            <w:r>
              <w:rPr>
                <w:highlight w:val="none"/>
              </w:rPr>
              <w:t xml:space="preserve"> + </w:t>
            </w:r>
            <w:r>
              <w:rPr>
                <w:rFonts w:hint="eastAsia"/>
                <w:highlight w:val="none"/>
                <w:lang w:val="en-US" w:eastAsia="zh-CN"/>
              </w:rPr>
              <w:t>39.5</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color w:val="auto"/>
                <w:highlight w:val="none"/>
                <w:lang w:val="en-US" w:eastAsia="zh-CN"/>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2-2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1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lang w:val="sv-SE"/>
              </w:rPr>
              <w:t>-</w:t>
            </w:r>
            <w:r>
              <w:rPr>
                <w:rFonts w:hint="eastAsia"/>
                <w:highlight w:val="none"/>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cs="Times New Roman"/>
                <w:sz w:val="18"/>
                <w:szCs w:val="20"/>
                <w:highlight w:val="none"/>
                <w:lang w:val="en-US" w:eastAsia="zh-CN" w:bidi="ar-SA"/>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Table</w:t>
      </w:r>
      <w:r>
        <w:rPr>
          <w:rFonts w:hint="eastAsia" w:ascii="Times New Roman" w:hAnsi="Times New Roman" w:cs="Times New Roman"/>
          <w:highlight w:val="none"/>
          <w:lang w:val="en-US" w:eastAsia="zh-CN"/>
        </w:rPr>
        <w:t xml:space="preserve"> 3-1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2 LP-WUR</w:t>
      </w:r>
      <w:r>
        <w:rPr>
          <w:rFonts w:hint="default" w:ascii="Times New Roman" w:hAnsi="Times New Roman" w:cs="Times New Roman"/>
          <w:highlight w:val="none"/>
        </w:rPr>
        <w:t>, Case 1</w:t>
      </w:r>
    </w:p>
    <w:tbl>
      <w:tblPr>
        <w:tblStyle w:val="17"/>
        <w:tblW w:w="7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794"/>
        <w:gridCol w:w="5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Units</w:t>
            </w: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p>
        </w:tc>
        <w:tc>
          <w:tcPr>
            <w:tcW w:w="528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Type2_LR</w:t>
            </w:r>
            <w:r>
              <w:rPr>
                <w:highlight w:val="none"/>
              </w:rPr>
              <w:t xml:space="preserve"> </w:t>
            </w:r>
            <w:r>
              <w:rPr>
                <w:color w:val="auto"/>
                <w:highlight w:val="none"/>
              </w:rPr>
              <w:t xml:space="preserve">+ </w:t>
            </w:r>
            <w:r>
              <w:rPr>
                <w:rFonts w:hint="eastAsia"/>
                <w:color w:val="auto"/>
                <w:highlight w:val="none"/>
                <w:lang w:val="en-US" w:eastAsia="zh-CN"/>
              </w:rPr>
              <w:t>15</w:t>
            </w: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dBm</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highlight w:val="none"/>
              </w:rPr>
              <w:t>REFSENS</w:t>
            </w:r>
            <w:r>
              <w:rPr>
                <w:rFonts w:hint="eastAsia"/>
                <w:highlight w:val="none"/>
                <w:vertAlign w:val="subscript"/>
                <w:lang w:val="en-US" w:eastAsia="zh-CN"/>
              </w:rPr>
              <w:t>Type2_LR</w:t>
            </w:r>
            <w:r>
              <w:rPr>
                <w:highlight w:val="none"/>
              </w:rPr>
              <w:t xml:space="preserve"> + </w:t>
            </w:r>
            <w:r>
              <w:rPr>
                <w:rFonts w:hint="eastAsia"/>
                <w:highlight w:val="none"/>
                <w:lang w:val="en-US" w:eastAsia="zh-CN"/>
              </w:rPr>
              <w:t>44</w:t>
            </w: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highlight w:val="none"/>
                <w:lang w:val="en-US" w:eastAsia="zh-CN"/>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289"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-(BW</w:t>
            </w:r>
            <w:r>
              <w:rPr>
                <w:highlight w:val="none"/>
                <w:vertAlign w:val="subscript"/>
              </w:rPr>
              <w:t>Channel</w:t>
            </w:r>
            <w:r>
              <w:rPr>
                <w:highlight w:val="none"/>
              </w:rP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color w:val="auto"/>
                <w:sz w:val="18"/>
                <w:szCs w:val="20"/>
                <w:highlight w:val="none"/>
                <w:lang w:val="sv-SE" w:eastAsia="zh-CN" w:bidi="ar-SA"/>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sv-SE" w:eastAsia="zh-CN" w:bidi="ar-SA"/>
              </w:rPr>
            </w:pPr>
            <w:r>
              <w:rPr>
                <w:rFonts w:hint="eastAsia"/>
                <w:highlight w:val="none"/>
                <w:lang w:val="en-US" w:eastAsia="zh-CN"/>
              </w:rPr>
              <w:t>RB</w:t>
            </w:r>
          </w:p>
        </w:tc>
        <w:tc>
          <w:tcPr>
            <w:tcW w:w="528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ascii="Arial" w:hAnsi="Arial" w:eastAsia="宋体" w:cs="Times New Roman"/>
                <w:sz w:val="18"/>
                <w:szCs w:val="20"/>
                <w:highlight w:val="none"/>
                <w:lang w:val="en-US" w:eastAsia="zh-CN" w:bidi="ar-SA"/>
              </w:rPr>
            </w:pPr>
            <w:r>
              <w:rPr>
                <w:rFonts w:hint="eastAsia" w:cs="Times New Roman"/>
                <w:sz w:val="18"/>
                <w:szCs w:val="20"/>
                <w:highlight w:val="none"/>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7"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rPr>
                <w:highlight w:val="none"/>
              </w:rPr>
              <w:t xml:space="preserve">LP-WUS is configured at the </w:t>
            </w:r>
            <w:r>
              <w:rPr>
                <w:rFonts w:hint="eastAsia"/>
                <w:highlight w:val="none"/>
                <w:lang w:val="en-US" w:eastAsia="zh-CN"/>
              </w:rPr>
              <w:t>edge</w:t>
            </w:r>
            <w:r>
              <w:rPr>
                <w:highlight w:val="none"/>
              </w:rPr>
              <w:t xml:space="preserve"> of the NR carrier</w:t>
            </w:r>
            <w:r>
              <w:rPr>
                <w:rFonts w:hint="eastAsia"/>
                <w:highlight w:val="none"/>
                <w:lang w:val="en-US" w:eastAsia="zh-CN"/>
              </w:rPr>
              <w:t xml:space="preserve"> without adjacent sub-carrier interference.</w:t>
            </w:r>
          </w:p>
        </w:tc>
      </w:tr>
    </w:tbl>
    <w:p>
      <w:pPr>
        <w:pStyle w:val="37"/>
        <w:keepNext/>
        <w:keepLines/>
        <w:pageBreakBefore w:val="0"/>
        <w:widowControl/>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 xml:space="preserve">3-2  </w:t>
      </w:r>
      <w:r>
        <w:rPr>
          <w:rFonts w:hint="default" w:ascii="Times New Roman" w:hAnsi="Times New Roman" w:cs="Times New Roman"/>
          <w:highlight w:val="none"/>
        </w:rPr>
        <w:t xml:space="preserve">Test parameters for </w:t>
      </w:r>
      <w:r>
        <w:rPr>
          <w:rFonts w:hint="eastAsia" w:ascii="Times New Roman" w:hAnsi="Times New Roman" w:cs="Times New Roman"/>
          <w:highlight w:val="none"/>
          <w:lang w:val="en-US" w:eastAsia="zh-CN"/>
        </w:rPr>
        <w:t>ACS of Type 2 LP-WUR</w:t>
      </w:r>
      <w:r>
        <w:rPr>
          <w:rFonts w:hint="default" w:ascii="Times New Roman" w:hAnsi="Times New Roman" w:cs="Times New Roman"/>
          <w:highlight w:val="none"/>
        </w:rPr>
        <w:t xml:space="preserve">, </w:t>
      </w:r>
      <w:r>
        <w:rPr>
          <w:rFonts w:hint="eastAsia" w:ascii="Times New Roman" w:hAnsi="Times New Roman" w:cs="Times New Roman"/>
          <w:highlight w:val="none"/>
          <w:lang w:val="en-US" w:eastAsia="zh-CN"/>
        </w:rPr>
        <w:t>C</w:t>
      </w:r>
      <w:r>
        <w:rPr>
          <w:rFonts w:hint="default" w:ascii="Times New Roman" w:hAnsi="Times New Roman" w:cs="Times New Roman"/>
          <w:highlight w:val="none"/>
        </w:rPr>
        <w:t>ase 2</w:t>
      </w:r>
    </w:p>
    <w:tbl>
      <w:tblPr>
        <w:tblStyle w:val="17"/>
        <w:tblW w:w="7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794"/>
        <w:gridCol w:w="5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RX parameter</w:t>
            </w:r>
          </w:p>
        </w:tc>
        <w:tc>
          <w:tcPr>
            <w:tcW w:w="794"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Units</w:t>
            </w: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794" w:type="dxa"/>
            <w:vMerge w:val="continue"/>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p>
        </w:tc>
        <w:tc>
          <w:tcPr>
            <w:tcW w:w="5338"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eastAsia"/>
                <w:highlight w:val="no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rFonts w:hint="default" w:ascii="Arial" w:hAnsi="Arial" w:eastAsia="宋体" w:cs="Arial"/>
                <w:kern w:val="0"/>
                <w:sz w:val="18"/>
                <w:szCs w:val="18"/>
                <w:highlight w:val="none"/>
                <w:lang w:val="zh-CN" w:eastAsia="zh-CN" w:bidi="ar-SA"/>
              </w:rPr>
              <w:t xml:space="preserve">LP-WUS </w:t>
            </w:r>
            <w:r>
              <w:rPr>
                <w:rFonts w:hint="default" w:ascii="Arial" w:hAnsi="Arial" w:eastAsia="宋体" w:cs="Arial"/>
                <w:kern w:val="0"/>
                <w:sz w:val="18"/>
                <w:szCs w:val="18"/>
                <w:highlight w:val="none"/>
                <w:lang w:val="zh-CN" w:eastAsia="en-US" w:bidi="ar-SA"/>
              </w:rPr>
              <w:t>Power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P</w:t>
            </w:r>
            <w:r>
              <w:rPr>
                <w:highlight w:val="none"/>
                <w:vertAlign w:val="subscript"/>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dBm</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rFonts w:hint="eastAsia"/>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BW</w:t>
            </w:r>
            <w:r>
              <w:rPr>
                <w:highlight w:val="none"/>
                <w:vertAlign w:val="subscript"/>
                <w:lang w:val="sv-SE"/>
              </w:rPr>
              <w:t>interferer</w:t>
            </w:r>
          </w:p>
        </w:tc>
        <w:tc>
          <w:tcPr>
            <w:tcW w:w="794"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lang w:val="sv-SE"/>
              </w:rPr>
            </w:pPr>
            <w:r>
              <w:rPr>
                <w:highlight w:val="none"/>
                <w:lang w:val="sv-SE"/>
              </w:rPr>
              <w:t>MHz</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sv-SE" w:eastAsia="zh-CN"/>
              </w:rPr>
            </w:pPr>
            <w:r>
              <w:rPr>
                <w:rFonts w:hint="eastAsia"/>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color w:val="auto"/>
                <w:highlight w:val="none"/>
                <w:lang w:val="sv-SE"/>
              </w:rPr>
              <w:t>F</w:t>
            </w:r>
            <w:r>
              <w:rPr>
                <w:color w:val="auto"/>
                <w:highlight w:val="none"/>
                <w:vertAlign w:val="subscript"/>
                <w:lang w:val="sv-SE"/>
              </w:rPr>
              <w:t>interferer</w:t>
            </w:r>
            <w:r>
              <w:rPr>
                <w:color w:val="auto"/>
                <w:highlight w:val="none"/>
                <w:lang w:val="sv-SE"/>
              </w:rPr>
              <w:t xml:space="preserve"> (offset)</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highlight w:val="none"/>
                <w:lang w:val="sv-SE"/>
              </w:rPr>
              <w:t>MHz</w:t>
            </w:r>
          </w:p>
        </w:tc>
        <w:tc>
          <w:tcPr>
            <w:tcW w:w="5338"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 xml:space="preserve"> /2 + 2.5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bottom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color w:val="auto"/>
                <w:highlight w:val="none"/>
                <w:lang w:val="sv-SE"/>
              </w:rPr>
            </w:pPr>
            <w:r>
              <w:rPr>
                <w:rFonts w:hint="eastAsia"/>
                <w:color w:val="auto"/>
                <w:highlight w:val="none"/>
                <w:lang w:val="en-US" w:eastAsia="zh-CN"/>
              </w:rPr>
              <w:t>Guard RB</w:t>
            </w:r>
          </w:p>
        </w:tc>
        <w:tc>
          <w:tcPr>
            <w:tcW w:w="794" w:type="dxa"/>
            <w:tcBorders>
              <w:bottom w:val="single" w:color="auto" w:sz="4" w:space="0"/>
            </w:tcBorders>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lang w:val="sv-SE"/>
              </w:rPr>
            </w:pPr>
            <w:r>
              <w:rPr>
                <w:rFonts w:hint="eastAsia"/>
                <w:highlight w:val="none"/>
                <w:lang w:val="en-US" w:eastAsia="zh-CN"/>
              </w:rPr>
              <w:t>RB</w:t>
            </w:r>
          </w:p>
        </w:tc>
        <w:tc>
          <w:tcPr>
            <w:tcW w:w="5338"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rFonts w:hint="eastAsia" w:cs="Times New Roman"/>
                <w:sz w:val="18"/>
                <w:szCs w:val="20"/>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2" w:type="dxa"/>
            <w:gridSpan w:val="3"/>
            <w:shd w:val="clear" w:color="auto" w:fill="auto"/>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edge</w:t>
            </w:r>
            <w:r>
              <w:t xml:space="preserve"> of the NR carrier</w:t>
            </w:r>
            <w:r>
              <w:rPr>
                <w:rFonts w:hint="eastAsia"/>
                <w:lang w:val="en-US" w:eastAsia="zh-CN"/>
              </w:rPr>
              <w:t xml:space="preserve"> without adjacent sub-carrier interference.</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p>
    <w:p>
      <w:pPr>
        <w:pStyle w:val="2"/>
        <w:keepNext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jc w:val="both"/>
        <w:textAlignment w:val="baseline"/>
        <w:rPr>
          <w:rFonts w:hint="eastAsia"/>
          <w:sz w:val="21"/>
          <w:szCs w:val="21"/>
          <w:highlight w:val="none"/>
          <w:lang w:val="en-US"/>
        </w:rPr>
      </w:pPr>
      <w:r>
        <w:rPr>
          <w:rFonts w:hint="eastAsia" w:eastAsia="宋体"/>
          <w:highlight w:val="none"/>
          <w:lang w:val="en-US" w:eastAsia="zh-CN"/>
        </w:rPr>
        <w:t>Reference</w:t>
      </w:r>
      <w:r>
        <w:rPr>
          <w:rFonts w:hint="eastAsia"/>
          <w:sz w:val="20"/>
          <w:szCs w:val="20"/>
          <w:highlight w:val="none"/>
          <w:lang w:val="en-US" w:eastAsia="zh-CN"/>
        </w:rPr>
        <w:t xml:space="preserve"> </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R4-2507936 WF for [115][136] NR_LPWUS_UERF, Vivo, RAN4#115, St. Julian</w:t>
      </w:r>
      <w:r>
        <w:rPr>
          <w:rFonts w:hint="default"/>
          <w:sz w:val="20"/>
          <w:szCs w:val="20"/>
          <w:lang w:val="en-US" w:eastAsia="zh-CN"/>
        </w:rPr>
        <w:t>’</w:t>
      </w:r>
      <w:r>
        <w:rPr>
          <w:rFonts w:hint="eastAsia"/>
          <w:sz w:val="20"/>
          <w:szCs w:val="20"/>
          <w:lang w:val="en-US" w:eastAsia="zh-CN"/>
        </w:rPr>
        <w:t>s, Malta, May 2025.</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R1-2504943 Reply LS on </w:t>
      </w:r>
      <w:bookmarkStart w:id="0" w:name="_Hlk193298441"/>
      <w:r>
        <w:rPr>
          <w:rFonts w:hint="eastAsia"/>
          <w:sz w:val="20"/>
          <w:szCs w:val="20"/>
          <w:lang w:val="en-US" w:eastAsia="zh-CN"/>
        </w:rPr>
        <w:t>LP-WUS UE RF</w:t>
      </w:r>
      <w:bookmarkEnd w:id="0"/>
      <w:r>
        <w:rPr>
          <w:rFonts w:hint="eastAsia"/>
          <w:sz w:val="20"/>
          <w:szCs w:val="20"/>
          <w:lang w:val="en-US" w:eastAsia="zh-CN"/>
        </w:rPr>
        <w:t>, Vivo, RAN1#121, St. Julian</w:t>
      </w:r>
      <w:r>
        <w:rPr>
          <w:rFonts w:hint="default"/>
          <w:sz w:val="20"/>
          <w:szCs w:val="20"/>
          <w:lang w:val="en-US" w:eastAsia="zh-CN"/>
        </w:rPr>
        <w:t>’</w:t>
      </w:r>
      <w:r>
        <w:rPr>
          <w:rFonts w:hint="eastAsia"/>
          <w:sz w:val="20"/>
          <w:szCs w:val="20"/>
          <w:lang w:val="en-US" w:eastAsia="zh-CN"/>
        </w:rPr>
        <w:t>s, Malta, May 2025.</w:t>
      </w:r>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bookmarkStart w:id="1" w:name="OLE_LINK1"/>
      <w:bookmarkStart w:id="2" w:name="OLE_LINK12"/>
      <w:r>
        <w:rPr>
          <w:rFonts w:hint="eastAsia"/>
          <w:sz w:val="20"/>
          <w:szCs w:val="20"/>
          <w:lang w:val="en-US" w:eastAsia="zh-CN"/>
        </w:rPr>
        <w:t xml:space="preserve">R4-2509005 </w:t>
      </w:r>
      <w:r>
        <w:rPr>
          <w:rFonts w:hint="eastAsia"/>
          <w:sz w:val="20"/>
          <w:szCs w:val="20"/>
          <w:lang w:val="en-US" w:eastAsia="ja-JP"/>
        </w:rPr>
        <w:t>LS on updated Rel-19 RAN1 UE features lists for NR after RAN1#12</w:t>
      </w:r>
      <w:bookmarkEnd w:id="1"/>
      <w:r>
        <w:rPr>
          <w:rFonts w:hint="eastAsia"/>
          <w:sz w:val="20"/>
          <w:szCs w:val="20"/>
          <w:lang w:val="en-US" w:eastAsia="ja-JP"/>
        </w:rPr>
        <w:t>1</w:t>
      </w:r>
      <w:bookmarkEnd w:id="2"/>
      <w:r>
        <w:rPr>
          <w:rFonts w:hint="eastAsia"/>
          <w:sz w:val="20"/>
          <w:szCs w:val="20"/>
          <w:lang w:val="en-US" w:eastAsia="zh-CN"/>
        </w:rPr>
        <w:t>, RAN4#116, Bengaluru, India, Aug. 2025.</w:t>
      </w:r>
      <w:bookmarkStart w:id="3" w:name="_GoBack"/>
      <w:bookmarkEnd w:id="3"/>
    </w:p>
    <w:p>
      <w:pPr>
        <w:pStyle w:val="9"/>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R2-2503612 RRC Running CR for LP-WUS/WUR, Vivo, RAN2#130, St. Julian</w:t>
      </w:r>
      <w:r>
        <w:rPr>
          <w:rFonts w:hint="default"/>
          <w:sz w:val="20"/>
          <w:szCs w:val="20"/>
          <w:lang w:val="en-US" w:eastAsia="zh-CN"/>
        </w:rPr>
        <w:t>’</w:t>
      </w:r>
      <w:r>
        <w:rPr>
          <w:rFonts w:hint="eastAsia"/>
          <w:sz w:val="20"/>
          <w:szCs w:val="20"/>
          <w:lang w:val="en-US" w:eastAsia="zh-CN"/>
        </w:rPr>
        <w:t>s, Malta, May 2025.</w:t>
      </w:r>
    </w:p>
    <w:p>
      <w:pPr>
        <w:pStyle w:val="2"/>
        <w:keepNext w:val="0"/>
        <w:pageBreakBefore w:val="0"/>
        <w:widowControl w:val="0"/>
        <w:numPr>
          <w:ilvl w:val="0"/>
          <w:numId w:val="0"/>
        </w:numPr>
        <w:pBdr>
          <w:top w:val="single" w:color="auto" w:sz="12" w:space="1"/>
        </w:pBdr>
        <w:tabs>
          <w:tab w:val="left" w:pos="284"/>
        </w:tabs>
        <w:kinsoku/>
        <w:wordWrap/>
        <w:overflowPunct/>
        <w:topLinePunct w:val="0"/>
        <w:autoSpaceDE/>
        <w:autoSpaceDN/>
        <w:bidi w:val="0"/>
        <w:adjustRightInd w:val="0"/>
        <w:snapToGrid w:val="0"/>
        <w:spacing w:beforeLines="150" w:after="157" w:afterLines="50" w:line="240" w:lineRule="auto"/>
        <w:ind w:leftChars="0"/>
        <w:jc w:val="both"/>
        <w:textAlignment w:val="baseline"/>
        <w:rPr>
          <w:rFonts w:hint="eastAsia"/>
          <w:sz w:val="20"/>
          <w:szCs w:val="20"/>
          <w:lang w:val="en-US" w:eastAsia="zh-CN"/>
        </w:rPr>
      </w:pPr>
      <w:r>
        <w:rPr>
          <w:rFonts w:hint="eastAsia" w:eastAsia="宋体"/>
          <w:highlight w:val="none"/>
          <w:lang w:val="en-US" w:eastAsia="zh-CN"/>
        </w:rPr>
        <w:t>Annex: Simulation assumptions</w:t>
      </w:r>
      <w:r>
        <w:rPr>
          <w:rFonts w:hint="eastAsia"/>
          <w:sz w:val="20"/>
          <w:szCs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simulation assumptions as listed in Table A, especially the channel structure part.</w:t>
      </w:r>
    </w:p>
    <w:p>
      <w:pPr>
        <w:spacing w:after="0"/>
        <w:jc w:val="center"/>
        <w:rPr>
          <w:rFonts w:eastAsiaTheme="minorEastAsia"/>
          <w:b/>
          <w:bCs/>
          <w:lang w:eastAsia="zh-CN"/>
        </w:rPr>
      </w:pPr>
      <w:r>
        <w:rPr>
          <w:rFonts w:hint="eastAsia" w:eastAsiaTheme="minorEastAsia"/>
          <w:b/>
          <w:bCs/>
          <w:lang w:val="en-US" w:eastAsia="zh-CN"/>
        </w:rPr>
        <w:t>Table A</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FR1 LP-WUS</w:t>
      </w:r>
    </w:p>
    <w:tbl>
      <w:tblPr>
        <w:tblStyle w:val="17"/>
        <w:tblpPr w:leftFromText="180" w:rightFromText="180" w:vertAnchor="text" w:tblpXSpec="center" w:tblpY="1"/>
        <w:tblOverlap w:val="never"/>
        <w:tblW w:w="8865" w:type="dxa"/>
        <w:tblInd w:w="0" w:type="dxa"/>
        <w:tblLayout w:type="autofit"/>
        <w:tblCellMar>
          <w:top w:w="0" w:type="dxa"/>
          <w:left w:w="0" w:type="dxa"/>
          <w:bottom w:w="0" w:type="dxa"/>
          <w:right w:w="0" w:type="dxa"/>
        </w:tblCellMar>
      </w:tblPr>
      <w:tblGrid>
        <w:gridCol w:w="2318"/>
        <w:gridCol w:w="6547"/>
      </w:tblGrid>
      <w:tr>
        <w:tblPrEx>
          <w:tblCellMar>
            <w:top w:w="0" w:type="dxa"/>
            <w:left w:w="0" w:type="dxa"/>
            <w:bottom w:w="0" w:type="dxa"/>
            <w:right w:w="0" w:type="dxa"/>
          </w:tblCellMar>
        </w:tblPrEx>
        <w:trPr>
          <w:trHeight w:val="20" w:hRule="atLeast"/>
        </w:trPr>
        <w:tc>
          <w:tcPr>
            <w:tcW w:w="2318" w:type="dxa"/>
            <w:tcBorders>
              <w:top w:val="single" w:color="auto" w:sz="8" w:space="0"/>
              <w:left w:val="single" w:color="auto" w:sz="8" w:space="0"/>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Attributes</w:t>
            </w:r>
          </w:p>
        </w:tc>
        <w:tc>
          <w:tcPr>
            <w:tcW w:w="6547" w:type="dxa"/>
            <w:tcBorders>
              <w:top w:val="single" w:color="auto" w:sz="8" w:space="0"/>
              <w:left w:val="nil"/>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Assumptions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Case name</w:t>
            </w:r>
            <w:r>
              <w:rPr>
                <w:rFonts w:hint="default" w:ascii="Arial" w:hAnsi="Arial" w:cs="Arial"/>
                <w:sz w:val="18"/>
                <w:szCs w:val="18"/>
                <w:lang w:eastAsia="zh-CN"/>
              </w:rPr>
              <w:t xml:space="preserve"> (waveform)</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rPr>
              <w:t>OOK-4 waveform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Center frequency</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eastAsia" w:cs="Arial"/>
                <w:sz w:val="18"/>
                <w:szCs w:val="18"/>
                <w:lang w:val="en-US" w:eastAsia="zh-CN"/>
              </w:rPr>
              <w:t xml:space="preserve">900MHz, </w:t>
            </w:r>
            <w:r>
              <w:rPr>
                <w:rFonts w:hint="default" w:ascii="Arial" w:hAnsi="Arial" w:cs="Arial"/>
                <w:sz w:val="18"/>
                <w:szCs w:val="18"/>
                <w:lang w:eastAsia="zh-CN"/>
              </w:rPr>
              <w:t>2.6GHz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rPr>
              <w:t>Channel structure</w:t>
            </w:r>
            <w:r>
              <w:rPr>
                <w:rFonts w:hint="default" w:ascii="Arial" w:hAnsi="Arial" w:cs="Arial"/>
                <w:sz w:val="18"/>
                <w:szCs w:val="18"/>
                <w:lang w:eastAsia="zh-CN"/>
              </w:rPr>
              <w:t xml:space="preserve">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5 information bits with </w:t>
            </w:r>
            <w:r>
              <w:rPr>
                <w:rFonts w:hint="eastAsia" w:cs="Arial"/>
                <w:sz w:val="18"/>
                <w:szCs w:val="18"/>
                <w:lang w:val="en-US" w:eastAsia="zh-CN"/>
              </w:rPr>
              <w:t xml:space="preserve">16bit </w:t>
            </w:r>
            <w:r>
              <w:rPr>
                <w:rFonts w:hint="default" w:ascii="Arial" w:hAnsi="Arial" w:cs="Arial"/>
                <w:sz w:val="18"/>
                <w:szCs w:val="18"/>
                <w:lang w:val="en-US" w:eastAsia="zh-CN"/>
              </w:rPr>
              <w:t>RM coding</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 xml:space="preserve"> No CRC is configured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Chip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M=</w:t>
            </w:r>
            <w:r>
              <w:rPr>
                <w:rFonts w:hint="default" w:ascii="Arial" w:hAnsi="Arial" w:cs="Arial"/>
                <w:sz w:val="18"/>
                <w:szCs w:val="18"/>
                <w:lang w:eastAsia="zh-CN"/>
              </w:rPr>
              <w:t>4</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eastAsia" w:cs="Arial"/>
                <w:sz w:val="18"/>
                <w:szCs w:val="18"/>
                <w:lang w:val="en-US" w:eastAsia="zh-CN"/>
              </w:rPr>
              <w:t>Ov</w:t>
            </w:r>
            <w:r>
              <w:rPr>
                <w:rFonts w:hint="default" w:ascii="Arial" w:hAnsi="Arial" w:cs="Arial"/>
                <w:sz w:val="18"/>
                <w:szCs w:val="18"/>
              </w:rPr>
              <w:t>erlaid OFDM sequence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GB" w:eastAsia="zh-CN"/>
              </w:rPr>
              <w:t>4 candidates overlaid sequences for M=4</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WUS duration</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OOK</w:t>
            </w:r>
            <w:r>
              <w:rPr>
                <w:rFonts w:hint="eastAsia" w:ascii="Arial" w:hAnsi="Arial" w:cs="Arial"/>
                <w:sz w:val="18"/>
                <w:szCs w:val="18"/>
                <w:lang w:val="en-US" w:eastAsia="zh-CN"/>
              </w:rPr>
              <w:t>：</w:t>
            </w:r>
            <w:r>
              <w:rPr>
                <w:rFonts w:hint="default" w:ascii="Arial" w:hAnsi="Arial" w:cs="Arial"/>
                <w:sz w:val="18"/>
                <w:szCs w:val="18"/>
                <w:lang w:val="en-US" w:eastAsia="zh-CN"/>
              </w:rPr>
              <w:t>RM coding length*2/M</w:t>
            </w:r>
            <w:r>
              <w:rPr>
                <w:rFonts w:hint="eastAsia" w:cs="Arial"/>
                <w:sz w:val="18"/>
                <w:szCs w:val="18"/>
                <w:lang w:val="en-US" w:eastAsia="zh-CN"/>
              </w:rPr>
              <w:t xml:space="preserve"> = 8</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eastAsia="zh-CN"/>
              </w:rPr>
              <w:t>OFDM</w:t>
            </w:r>
            <w:r>
              <w:rPr>
                <w:rFonts w:hint="eastAsia" w:ascii="Arial" w:hAnsi="Arial" w:cs="Arial"/>
                <w:sz w:val="18"/>
                <w:szCs w:val="18"/>
                <w:lang w:val="en-US" w:eastAsia="zh-CN"/>
              </w:rPr>
              <w:t>：</w:t>
            </w:r>
            <w:r>
              <w:rPr>
                <w:rFonts w:hint="default" w:ascii="Arial" w:hAnsi="Arial" w:cs="Arial"/>
                <w:sz w:val="18"/>
                <w:szCs w:val="18"/>
                <w:lang w:val="en-US" w:eastAsia="zh-CN"/>
              </w:rPr>
              <w:t>ceil</w:t>
            </w:r>
            <w:r>
              <w:rPr>
                <w:rFonts w:hint="eastAsia" w:cs="Arial"/>
                <w:sz w:val="18"/>
                <w:szCs w:val="18"/>
                <w:lang w:val="en-US" w:eastAsia="zh-CN"/>
              </w:rPr>
              <w:t>(</w:t>
            </w:r>
            <w:r>
              <w:rPr>
                <w:rFonts w:hint="default" w:ascii="Arial" w:hAnsi="Arial" w:cs="Arial"/>
                <w:sz w:val="18"/>
                <w:szCs w:val="18"/>
                <w:lang w:val="en-US" w:eastAsia="zh-CN"/>
              </w:rPr>
              <w:t>5/log2(4)</w:t>
            </w:r>
            <w:r>
              <w:rPr>
                <w:rFonts w:hint="eastAsia" w:cs="Arial"/>
                <w:sz w:val="18"/>
                <w:szCs w:val="18"/>
                <w:lang w:val="en-US" w:eastAsia="zh-CN"/>
              </w:rPr>
              <w:t xml:space="preserve"> </w:t>
            </w:r>
            <w:r>
              <w:rPr>
                <w:rFonts w:hint="default" w:ascii="Arial" w:hAnsi="Arial" w:cs="Arial"/>
                <w:sz w:val="18"/>
                <w:szCs w:val="18"/>
                <w:lang w:val="en-US" w:eastAsia="zh-CN"/>
              </w:rPr>
              <w:t>/</w:t>
            </w:r>
            <w:r>
              <w:rPr>
                <w:rFonts w:hint="eastAsia" w:cs="Arial"/>
                <w:sz w:val="18"/>
                <w:szCs w:val="18"/>
                <w:lang w:val="en-US" w:eastAsia="zh-CN"/>
              </w:rPr>
              <w:t xml:space="preserve"> </w:t>
            </w:r>
            <w:r>
              <w:rPr>
                <w:rFonts w:hint="default" w:ascii="Arial" w:hAnsi="Arial" w:cs="Arial"/>
                <w:sz w:val="18"/>
                <w:szCs w:val="18"/>
                <w:lang w:val="en-US" w:eastAsia="zh-CN"/>
              </w:rPr>
              <w:t>(M/2)</w:t>
            </w:r>
            <w:r>
              <w:rPr>
                <w:rFonts w:hint="eastAsia" w:cs="Arial"/>
                <w:sz w:val="18"/>
                <w:szCs w:val="18"/>
                <w:lang w:val="en-US" w:eastAsia="zh-CN"/>
              </w:rPr>
              <w:t>) = 2</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Coding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1/2 rate Manchester coding</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Repetition</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Time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rPr>
              <w:t>0</w:t>
            </w:r>
            <w:r>
              <w:rPr>
                <w:rFonts w:hint="eastAsia" w:cs="Arial"/>
                <w:sz w:val="18"/>
                <w:szCs w:val="18"/>
                <w:lang w:val="en-US" w:eastAsia="zh-CN"/>
              </w:rPr>
              <w:t>/0.9us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R</w:t>
            </w:r>
            <w:r>
              <w:rPr>
                <w:rFonts w:hint="default" w:ascii="Arial" w:hAnsi="Arial" w:cs="Arial"/>
                <w:sz w:val="18"/>
                <w:szCs w:val="18"/>
              </w:rPr>
              <w:t>esidual Frequency error</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0/10/20</w:t>
            </w:r>
            <w:r>
              <w:rPr>
                <w:rFonts w:hint="default" w:ascii="Arial" w:hAnsi="Arial" w:cs="Arial"/>
                <w:sz w:val="18"/>
                <w:szCs w:val="18"/>
                <w:lang w:eastAsia="zh-CN"/>
              </w:rPr>
              <w:t xml:space="preserve"> </w:t>
            </w:r>
            <w:r>
              <w:rPr>
                <w:rFonts w:hint="default" w:ascii="Arial" w:hAnsi="Arial" w:cs="Arial"/>
                <w:sz w:val="18"/>
                <w:szCs w:val="18"/>
              </w:rPr>
              <w:t>ppm</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30kHz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eastAsia="zh-CN"/>
              </w:rPr>
              <w:t>UE</w:t>
            </w:r>
            <w:r>
              <w:rPr>
                <w:rFonts w:hint="default" w:ascii="Arial" w:hAnsi="Arial" w:cs="Arial"/>
                <w:sz w:val="18"/>
                <w:szCs w:val="18"/>
              </w:rPr>
              <w:t xml:space="preserve"> Channel BW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20MHz (51 RB)-case 1</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eastAsia="zh-CN"/>
              </w:rPr>
            </w:pPr>
            <w:r>
              <w:rPr>
                <w:rFonts w:hint="default" w:ascii="Arial" w:hAnsi="Arial" w:cs="Arial"/>
                <w:sz w:val="18"/>
                <w:szCs w:val="18"/>
                <w:lang w:val="en-US" w:eastAsia="zh-CN"/>
              </w:rPr>
              <w:t>10MHz (24 RB)-case 2</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5MHz (11 RB)-case 3</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eastAsia="zh-CN"/>
              </w:rPr>
            </w:pPr>
            <w:r>
              <w:rPr>
                <w:rFonts w:hint="default" w:ascii="Arial" w:hAnsi="Arial" w:cs="Arial"/>
                <w:sz w:val="18"/>
                <w:szCs w:val="18"/>
              </w:rPr>
              <w:t xml:space="preserve">WUS </w:t>
            </w:r>
            <w:r>
              <w:rPr>
                <w:rFonts w:hint="default" w:ascii="Arial" w:hAnsi="Arial" w:cs="Arial"/>
                <w:sz w:val="18"/>
                <w:szCs w:val="18"/>
                <w:lang w:eastAsia="zh-CN"/>
              </w:rPr>
              <w:t>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7"/>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Fixed </w:t>
            </w:r>
            <w:r>
              <w:rPr>
                <w:rFonts w:hint="default" w:ascii="Arial" w:hAnsi="Arial" w:cs="Arial"/>
                <w:sz w:val="18"/>
                <w:szCs w:val="18"/>
                <w:lang w:val="en-US"/>
              </w:rPr>
              <w:t>11RB ~ 3.96MHz </w:t>
            </w:r>
            <w:r>
              <w:rPr>
                <w:rFonts w:hint="default" w:ascii="Arial" w:hAnsi="Arial" w:cs="Arial"/>
                <w:sz w:val="18"/>
                <w:szCs w:val="18"/>
                <w:lang w:val="en-US" w:eastAsia="zh-CN"/>
              </w:rPr>
              <w:t>for 10MHz and 20MHz cases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Position within channel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8"/>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 xml:space="preserve">For 10/20MHz CBW, </w:t>
            </w:r>
            <w:r>
              <w:rPr>
                <w:rFonts w:hint="default" w:ascii="Arial" w:hAnsi="Arial" w:cs="Arial"/>
                <w:sz w:val="18"/>
                <w:szCs w:val="18"/>
                <w:lang w:val="en-US"/>
              </w:rPr>
              <w:t>Center</w:t>
            </w:r>
            <w:r>
              <w:rPr>
                <w:rFonts w:hint="default" w:ascii="Arial" w:hAnsi="Arial" w:cs="Arial"/>
                <w:sz w:val="18"/>
                <w:szCs w:val="18"/>
                <w:lang w:val="en-US" w:eastAsia="zh-CN"/>
              </w:rPr>
              <w:t xml:space="preserve"> for ASCS, edge for ACS [assume no ASCS impact]</w:t>
            </w:r>
          </w:p>
          <w:p>
            <w:pPr>
              <w:pStyle w:val="35"/>
              <w:pageBreakBefore w:val="0"/>
              <w:numPr>
                <w:ilvl w:val="0"/>
                <w:numId w:val="8"/>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For 5MHz CBW, fixed center of channel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Guardband of NR channel, both wanted cell and interfer cell (ACS)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 xml:space="preserve">For wanted signal: </w:t>
            </w:r>
            <w:r>
              <w:rPr>
                <w:rFonts w:hint="default" w:ascii="Arial" w:hAnsi="Arial" w:cs="Arial"/>
                <w:sz w:val="18"/>
                <w:szCs w:val="18"/>
                <w:lang w:val="en-US"/>
              </w:rPr>
              <w:t>505</w:t>
            </w:r>
            <w:r>
              <w:rPr>
                <w:rFonts w:hint="default" w:ascii="Arial" w:hAnsi="Arial" w:cs="Arial"/>
                <w:sz w:val="18"/>
                <w:szCs w:val="18"/>
                <w:lang w:val="en-US" w:eastAsia="zh-CN"/>
              </w:rPr>
              <w:t>kHz for 5MHz, 665kHz for 10MHz, 805kHz for 20MHz</w:t>
            </w:r>
            <w:r>
              <w:rPr>
                <w:rFonts w:hint="default" w:ascii="Arial" w:hAnsi="Arial" w:cs="Arial"/>
                <w:sz w:val="18"/>
                <w:szCs w:val="18"/>
                <w:lang w:val="en-US"/>
              </w:rPr>
              <w:t xml:space="preserve"> </w:t>
            </w:r>
          </w:p>
          <w:p>
            <w:pPr>
              <w:pStyle w:val="35"/>
              <w:pageBreakBefore w:val="0"/>
              <w:numPr>
                <w:ilvl w:val="0"/>
                <w:numId w:val="9"/>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F</w:t>
            </w:r>
            <w:r>
              <w:rPr>
                <w:rFonts w:hint="default" w:ascii="Arial" w:hAnsi="Arial" w:cs="Arial"/>
                <w:sz w:val="18"/>
                <w:szCs w:val="18"/>
                <w:lang w:val="en-US"/>
              </w:rPr>
              <w:t>or interference cell2 5MHz</w:t>
            </w:r>
            <w:r>
              <w:rPr>
                <w:rFonts w:hint="default" w:ascii="Arial" w:hAnsi="Arial" w:cs="Arial"/>
                <w:sz w:val="18"/>
                <w:szCs w:val="18"/>
                <w:lang w:val="en-US" w:eastAsia="zh-CN"/>
              </w:rPr>
              <w:t>:</w:t>
            </w:r>
            <w:r>
              <w:rPr>
                <w:rFonts w:hint="default" w:ascii="Arial" w:hAnsi="Arial" w:cs="Arial"/>
                <w:sz w:val="18"/>
                <w:szCs w:val="18"/>
                <w:lang w:val="en-US"/>
              </w:rPr>
              <w:t xml:space="preserve"> </w:t>
            </w:r>
            <w:r>
              <w:rPr>
                <w:rFonts w:hint="default" w:ascii="Arial" w:hAnsi="Arial" w:cs="Arial"/>
                <w:sz w:val="18"/>
                <w:szCs w:val="18"/>
                <w:lang w:val="en-US" w:eastAsia="zh-CN"/>
              </w:rPr>
              <w:t xml:space="preserve">fixed </w:t>
            </w:r>
            <w:r>
              <w:rPr>
                <w:rFonts w:hint="default" w:ascii="Arial" w:hAnsi="Arial" w:cs="Arial"/>
                <w:sz w:val="18"/>
                <w:szCs w:val="18"/>
                <w:lang w:val="en-US"/>
              </w:rPr>
              <w:t>5</w:t>
            </w:r>
            <w:r>
              <w:rPr>
                <w:rFonts w:hint="default" w:ascii="Arial" w:hAnsi="Arial" w:cs="Arial"/>
                <w:sz w:val="18"/>
                <w:szCs w:val="18"/>
                <w:lang w:val="en-US" w:eastAsia="zh-CN"/>
              </w:rPr>
              <w:t>05</w:t>
            </w:r>
            <w:r>
              <w:rPr>
                <w:rFonts w:hint="default" w:ascii="Arial" w:hAnsi="Arial" w:cs="Arial"/>
                <w:sz w:val="18"/>
                <w:szCs w:val="18"/>
                <w:lang w:val="en-US"/>
              </w:rPr>
              <w:t>kHz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Guard RB</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rPr>
            </w:pPr>
            <w:r>
              <w:rPr>
                <w:rFonts w:hint="default" w:ascii="Arial" w:hAnsi="Arial" w:cs="Arial"/>
                <w:sz w:val="18"/>
                <w:szCs w:val="18"/>
                <w:lang w:val="en-US" w:eastAsia="zh-CN"/>
              </w:rPr>
              <w:t>For ASCS: 0</w:t>
            </w:r>
            <w:r>
              <w:rPr>
                <w:rFonts w:hint="eastAsia" w:cs="Arial"/>
                <w:sz w:val="18"/>
                <w:szCs w:val="18"/>
                <w:lang w:val="en-US" w:eastAsia="zh-CN"/>
              </w:rPr>
              <w:t>RB for OFDM-based LP-WUR,</w:t>
            </w:r>
            <w:r>
              <w:rPr>
                <w:rFonts w:hint="default" w:ascii="Arial" w:hAnsi="Arial" w:cs="Arial"/>
                <w:sz w:val="18"/>
                <w:szCs w:val="18"/>
                <w:lang w:val="en-US" w:eastAsia="zh-CN"/>
              </w:rPr>
              <w:t xml:space="preserve"> </w:t>
            </w:r>
            <w:r>
              <w:rPr>
                <w:rFonts w:hint="default" w:ascii="Arial" w:hAnsi="Arial" w:cs="Arial"/>
                <w:sz w:val="18"/>
                <w:szCs w:val="18"/>
                <w:lang w:val="en-US"/>
              </w:rPr>
              <w:t xml:space="preserve">1RB </w:t>
            </w:r>
            <w:r>
              <w:rPr>
                <w:rFonts w:hint="eastAsia" w:cs="Arial"/>
                <w:sz w:val="18"/>
                <w:szCs w:val="18"/>
                <w:lang w:val="en-US" w:eastAsia="zh-CN"/>
              </w:rPr>
              <w:t>for OOK-based LP-WUR</w:t>
            </w:r>
          </w:p>
          <w:p>
            <w:pPr>
              <w:pStyle w:val="35"/>
              <w:pageBreakBefore w:val="0"/>
              <w:numPr>
                <w:ilvl w:val="0"/>
                <w:numId w:val="10"/>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eastAsia="zh-CN"/>
              </w:rPr>
              <w:t xml:space="preserve">For ACS: </w:t>
            </w:r>
            <w:r>
              <w:rPr>
                <w:rFonts w:hint="eastAsia" w:cs="Arial"/>
                <w:sz w:val="18"/>
                <w:szCs w:val="18"/>
                <w:lang w:val="en-US" w:eastAsia="zh-CN"/>
              </w:rPr>
              <w:t>0</w:t>
            </w:r>
            <w:r>
              <w:rPr>
                <w:rFonts w:hint="default" w:ascii="Arial" w:hAnsi="Arial" w:cs="Arial"/>
                <w:sz w:val="18"/>
                <w:szCs w:val="18"/>
                <w:lang w:eastAsia="zh-CN"/>
              </w:rPr>
              <w:t xml:space="preserve"> RB</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 xml:space="preserve">Filter </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rPr>
              <w:t xml:space="preserve">3th/5th Order lowpass Butterworth matching </w:t>
            </w:r>
            <w:r>
              <w:rPr>
                <w:rFonts w:hint="default" w:ascii="Arial" w:hAnsi="Arial" w:cs="Arial"/>
                <w:sz w:val="18"/>
                <w:szCs w:val="18"/>
                <w:lang w:val="en-US" w:eastAsia="zh-CN"/>
              </w:rPr>
              <w:t xml:space="preserve">fixed </w:t>
            </w:r>
            <w:r>
              <w:rPr>
                <w:rFonts w:hint="default" w:ascii="Arial" w:hAnsi="Arial" w:cs="Arial"/>
                <w:sz w:val="18"/>
                <w:szCs w:val="18"/>
                <w:lang w:val="en-US"/>
              </w:rPr>
              <w:t>3.96MHz RF bandwidth</w:t>
            </w:r>
            <w:r>
              <w:rPr>
                <w:rFonts w:hint="default" w:ascii="Arial" w:hAnsi="Arial" w:cs="Arial"/>
                <w:sz w:val="18"/>
                <w:szCs w:val="18"/>
                <w:lang w:val="en-US" w:eastAsia="zh-CN"/>
              </w:rPr>
              <w:t xml:space="preserve"> for 10MHz/20MHz case</w:t>
            </w:r>
          </w:p>
          <w:p>
            <w:pPr>
              <w:pStyle w:val="35"/>
              <w:pageBreakBefore w:val="0"/>
              <w:numPr>
                <w:ilvl w:val="1"/>
                <w:numId w:val="11"/>
              </w:numPr>
              <w:kinsoku/>
              <w:wordWrap/>
              <w:overflowPunct/>
              <w:topLinePunct w:val="0"/>
              <w:autoSpaceDE/>
              <w:autoSpaceDN/>
              <w:bidi w:val="0"/>
              <w:adjustRightInd/>
              <w:snapToGrid w:val="0"/>
              <w:spacing w:before="60" w:after="60" w:line="240" w:lineRule="auto"/>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Other order lowpass filter is not precluded</w:t>
            </w:r>
          </w:p>
          <w:p>
            <w:pPr>
              <w:pStyle w:val="35"/>
              <w:pageBreakBefore w:val="0"/>
              <w:numPr>
                <w:ilvl w:val="0"/>
                <w:numId w:val="11"/>
              </w:numPr>
              <w:kinsoku/>
              <w:wordWrap/>
              <w:overflowPunct/>
              <w:topLinePunct w:val="0"/>
              <w:autoSpaceDE/>
              <w:autoSpaceDN/>
              <w:bidi w:val="0"/>
              <w:adjustRightInd/>
              <w:snapToGrid w:val="0"/>
              <w:spacing w:before="60" w:after="60" w:line="240" w:lineRule="auto"/>
              <w:ind w:left="600" w:leftChars="0" w:hanging="360" w:firstLineChars="0"/>
              <w:jc w:val="left"/>
              <w:textAlignment w:val="auto"/>
              <w:rPr>
                <w:rFonts w:hint="default" w:ascii="Arial" w:hAnsi="Arial" w:cs="Arial"/>
                <w:sz w:val="18"/>
                <w:szCs w:val="18"/>
                <w:lang w:val="en-US" w:eastAsia="zh-CN"/>
              </w:rPr>
            </w:pPr>
            <w:r>
              <w:rPr>
                <w:rFonts w:hint="default" w:ascii="Arial" w:hAnsi="Arial" w:cs="Arial"/>
                <w:sz w:val="18"/>
                <w:szCs w:val="18"/>
                <w:lang w:val="en-US" w:eastAsia="zh-CN"/>
              </w:rPr>
              <w:t>The filter bandwidth is adapted with actual WUS RBs, for 5MHz case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ASCS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PDSCH mapped on RBs not used for LP-WUS and Guard RB;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EPRE of PDSCH /EPRE of LP-WUS = 0 dB</w:t>
            </w:r>
          </w:p>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Same PSD with WUS signal</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ACS</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PDSCH mapped on </w:t>
            </w:r>
            <w:r>
              <w:rPr>
                <w:rFonts w:hint="default" w:ascii="Arial" w:hAnsi="Arial" w:cs="Arial"/>
                <w:sz w:val="18"/>
                <w:szCs w:val="18"/>
                <w:lang w:val="en-US" w:eastAsia="zh-CN"/>
              </w:rPr>
              <w:t xml:space="preserve">interference </w:t>
            </w:r>
            <w:r>
              <w:rPr>
                <w:rFonts w:hint="default" w:ascii="Arial" w:hAnsi="Arial" w:cs="Arial"/>
                <w:sz w:val="18"/>
                <w:szCs w:val="18"/>
                <w:lang w:val="en-US"/>
              </w:rPr>
              <w:t>RBs (1</w:t>
            </w:r>
            <w:r>
              <w:rPr>
                <w:rFonts w:hint="default" w:ascii="Arial" w:hAnsi="Arial" w:cs="Arial"/>
                <w:sz w:val="18"/>
                <w:szCs w:val="18"/>
                <w:lang w:val="en-US" w:eastAsia="zh-CN"/>
              </w:rPr>
              <w:t>1</w:t>
            </w:r>
            <w:r>
              <w:rPr>
                <w:rFonts w:hint="default" w:ascii="Arial" w:hAnsi="Arial" w:cs="Arial"/>
                <w:sz w:val="18"/>
                <w:szCs w:val="18"/>
                <w:lang w:val="en-US"/>
              </w:rPr>
              <w:t>RB</w:t>
            </w:r>
            <w:r>
              <w:rPr>
                <w:rFonts w:hint="default" w:ascii="Arial" w:hAnsi="Arial" w:cs="Arial"/>
                <w:sz w:val="18"/>
                <w:szCs w:val="18"/>
                <w:lang w:val="en-US" w:eastAsia="zh-CN"/>
              </w:rPr>
              <w:t xml:space="preserve"> for </w:t>
            </w:r>
            <w:r>
              <w:rPr>
                <w:rFonts w:hint="default" w:ascii="Arial" w:hAnsi="Arial" w:cs="Arial"/>
                <w:sz w:val="18"/>
                <w:szCs w:val="18"/>
                <w:lang w:val="en-US"/>
              </w:rPr>
              <w:t>5MHz</w:t>
            </w:r>
            <w:r>
              <w:rPr>
                <w:rFonts w:hint="default" w:ascii="Arial" w:hAnsi="Arial" w:cs="Arial"/>
                <w:sz w:val="18"/>
                <w:szCs w:val="18"/>
                <w:lang w:val="en-US" w:eastAsia="zh-CN"/>
              </w:rPr>
              <w:t xml:space="preserve"> CBW</w:t>
            </w:r>
            <w:r>
              <w:rPr>
                <w:rFonts w:hint="default" w:ascii="Arial" w:hAnsi="Arial" w:cs="Arial"/>
                <w:sz w:val="18"/>
                <w:szCs w:val="18"/>
                <w:lang w:val="en-US"/>
              </w:rPr>
              <w:t>), one side;</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rPr>
            </w:pPr>
            <w:r>
              <w:rPr>
                <w:rFonts w:hint="default" w:ascii="Arial" w:hAnsi="Arial" w:cs="Arial"/>
                <w:sz w:val="18"/>
                <w:szCs w:val="18"/>
                <w:lang w:val="en-US"/>
              </w:rPr>
              <w:t xml:space="preserve">EPRE of PDSCH /EPRE of </w:t>
            </w:r>
            <w:r>
              <w:rPr>
                <w:rFonts w:hint="default" w:ascii="Arial" w:hAnsi="Arial" w:cs="Arial"/>
                <w:sz w:val="18"/>
                <w:szCs w:val="18"/>
                <w:lang w:val="en-US" w:eastAsia="zh-CN"/>
              </w:rPr>
              <w:t xml:space="preserve">in-band </w:t>
            </w:r>
            <w:r>
              <w:rPr>
                <w:rFonts w:hint="default" w:ascii="Arial" w:hAnsi="Arial" w:cs="Arial"/>
                <w:sz w:val="18"/>
                <w:szCs w:val="18"/>
                <w:lang w:val="en-US"/>
              </w:rPr>
              <w:t xml:space="preserve">LP-WUS = </w:t>
            </w:r>
            <w:r>
              <w:rPr>
                <w:rFonts w:hint="default" w:ascii="Arial" w:hAnsi="Arial" w:cs="Arial"/>
                <w:sz w:val="18"/>
                <w:szCs w:val="18"/>
                <w:lang w:val="en-US" w:eastAsia="zh-CN"/>
              </w:rPr>
              <w:t>15</w:t>
            </w:r>
            <w:r>
              <w:rPr>
                <w:rFonts w:hint="default" w:ascii="Arial" w:hAnsi="Arial" w:cs="Arial"/>
                <w:sz w:val="18"/>
                <w:szCs w:val="18"/>
                <w:lang w:val="en-US"/>
              </w:rPr>
              <w:t>~33dB</w:t>
            </w:r>
          </w:p>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eastAsia="宋体" w:cs="Arial"/>
                <w:sz w:val="18"/>
                <w:szCs w:val="18"/>
                <w:lang w:val="en-US" w:eastAsia="zh-CN"/>
              </w:rPr>
            </w:pPr>
            <w:r>
              <w:rPr>
                <w:rFonts w:hint="default" w:ascii="Arial" w:hAnsi="Arial" w:cs="Arial"/>
                <w:sz w:val="18"/>
                <w:szCs w:val="18"/>
                <w:lang w:val="en-US"/>
              </w:rPr>
              <w:t xml:space="preserve">NOTE: </w:t>
            </w:r>
            <w:r>
              <w:rPr>
                <w:rFonts w:hint="eastAsia" w:cs="Arial"/>
                <w:sz w:val="18"/>
                <w:szCs w:val="18"/>
                <w:lang w:val="en-US" w:eastAsia="zh-CN"/>
              </w:rPr>
              <w:t>I</w:t>
            </w:r>
            <w:r>
              <w:rPr>
                <w:rFonts w:hint="default" w:ascii="Arial" w:hAnsi="Arial" w:cs="Arial"/>
                <w:sz w:val="18"/>
                <w:szCs w:val="18"/>
                <w:lang w:val="en-US"/>
              </w:rPr>
              <w:t>nterference level depend</w:t>
            </w:r>
            <w:r>
              <w:rPr>
                <w:rFonts w:hint="eastAsia" w:cs="Arial"/>
                <w:sz w:val="18"/>
                <w:szCs w:val="18"/>
                <w:lang w:val="en-US" w:eastAsia="zh-CN"/>
              </w:rPr>
              <w:t xml:space="preserve">s </w:t>
            </w:r>
            <w:r>
              <w:rPr>
                <w:rFonts w:hint="default" w:ascii="Arial" w:hAnsi="Arial" w:cs="Arial"/>
                <w:sz w:val="18"/>
                <w:szCs w:val="18"/>
                <w:lang w:val="en-US"/>
              </w:rPr>
              <w:t xml:space="preserve">on </w:t>
            </w:r>
            <w:r>
              <w:rPr>
                <w:rFonts w:hint="eastAsia" w:cs="Arial"/>
                <w:sz w:val="18"/>
                <w:szCs w:val="18"/>
                <w:lang w:val="en-US" w:eastAsia="zh-CN"/>
              </w:rPr>
              <w:t>MR</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Wanted signal level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6"/>
              <w:pageBreakBefore w:val="0"/>
              <w:kinsoku/>
              <w:wordWrap/>
              <w:overflowPunct/>
              <w:topLinePunct w:val="0"/>
              <w:autoSpaceDE/>
              <w:autoSpaceDN/>
              <w:bidi w:val="0"/>
              <w:adjustRightInd/>
              <w:snapToGrid w:val="0"/>
              <w:spacing w:before="60" w:after="60" w:line="240" w:lineRule="auto"/>
              <w:jc w:val="center"/>
              <w:textAlignment w:val="auto"/>
              <w:rPr>
                <w:rFonts w:hint="default" w:ascii="Arial" w:hAnsi="Arial" w:cs="Arial"/>
                <w:sz w:val="18"/>
                <w:szCs w:val="18"/>
                <w:lang w:val="en-US" w:eastAsia="zh-CN"/>
              </w:rPr>
            </w:pPr>
            <w:r>
              <w:rPr>
                <w:rFonts w:hint="default" w:ascii="Arial" w:hAnsi="Arial" w:cs="Arial"/>
                <w:sz w:val="18"/>
                <w:szCs w:val="18"/>
                <w:lang w:val="en-US" w:eastAsia="zh-CN"/>
              </w:rPr>
              <w:t>For ACS, REFSENS</w:t>
            </w:r>
            <w:r>
              <w:rPr>
                <w:rFonts w:hint="eastAsia" w:cs="Arial"/>
                <w:sz w:val="18"/>
                <w:szCs w:val="18"/>
                <w:vertAlign w:val="subscript"/>
                <w:lang w:val="en-US" w:eastAsia="zh-CN"/>
              </w:rPr>
              <w:t>LR</w:t>
            </w:r>
            <w:r>
              <w:rPr>
                <w:rFonts w:hint="default" w:ascii="Arial" w:hAnsi="Arial" w:cs="Arial"/>
                <w:sz w:val="18"/>
                <w:szCs w:val="18"/>
                <w:lang w:val="en-US" w:eastAsia="zh-CN"/>
              </w:rPr>
              <w:t xml:space="preserve"> + 14</w:t>
            </w:r>
            <w:r>
              <w:rPr>
                <w:rFonts w:hint="eastAsia" w:cs="Arial"/>
                <w:sz w:val="18"/>
                <w:szCs w:val="18"/>
                <w:lang w:val="en-US" w:eastAsia="zh-CN"/>
              </w:rPr>
              <w:t>~20</w:t>
            </w:r>
            <w:r>
              <w:rPr>
                <w:rFonts w:hint="default" w:ascii="Arial" w:hAnsi="Arial" w:cs="Arial"/>
                <w:sz w:val="18"/>
                <w:szCs w:val="18"/>
                <w:lang w:val="en-US" w:eastAsia="zh-CN"/>
              </w:rPr>
              <w:t xml:space="preserve"> dB for LP-WUS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eastAsia="zh-CN"/>
              </w:rPr>
            </w:pPr>
            <w:r>
              <w:rPr>
                <w:rFonts w:hint="default" w:ascii="Arial" w:hAnsi="Arial" w:cs="Arial"/>
                <w:sz w:val="18"/>
                <w:szCs w:val="18"/>
                <w:lang w:eastAsia="zh-CN"/>
              </w:rPr>
              <w:t>Sampling rate</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7.68MHz</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ADC bit width</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eastAsia" w:cs="Arial"/>
                <w:sz w:val="18"/>
                <w:szCs w:val="18"/>
                <w:lang w:val="en-US" w:eastAsia="zh-CN"/>
              </w:rPr>
              <w:t>8</w:t>
            </w:r>
            <w:r>
              <w:rPr>
                <w:rFonts w:hint="default" w:ascii="Arial" w:hAnsi="Arial" w:cs="Arial"/>
                <w:sz w:val="18"/>
                <w:szCs w:val="18"/>
                <w:lang w:val="en-US"/>
              </w:rPr>
              <w:t xml:space="preserve"> bits ADC for ASCS</w:t>
            </w:r>
            <w:r>
              <w:rPr>
                <w:rFonts w:hint="default" w:ascii="Arial" w:hAnsi="Arial" w:cs="Arial"/>
                <w:sz w:val="18"/>
                <w:szCs w:val="18"/>
                <w:lang w:val="en-US" w:eastAsia="zh-CN"/>
              </w:rPr>
              <w:t>/ACS</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Non-linearities</w:t>
            </w:r>
          </w:p>
        </w:tc>
        <w:tc>
          <w:tcPr>
            <w:tcW w:w="6547" w:type="dxa"/>
            <w:tcBorders>
              <w:top w:val="nil"/>
              <w:left w:val="nil"/>
              <w:bottom w:val="single" w:color="auto" w:sz="8" w:space="0"/>
              <w:right w:val="single" w:color="auto" w:sz="8" w:space="0"/>
            </w:tcBorders>
            <w:tcMar>
              <w:top w:w="0" w:type="dxa"/>
              <w:left w:w="108" w:type="dxa"/>
              <w:bottom w:w="0" w:type="dxa"/>
              <w:right w:w="108" w:type="dxa"/>
            </w:tcMa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lang w:val="en-US" w:eastAsia="zh-CN"/>
              </w:rPr>
              <w:t>Not modeled</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rPr>
            </w:pPr>
            <w:r>
              <w:rPr>
                <w:rFonts w:hint="default" w:ascii="Arial" w:hAnsi="Arial" w:cs="Arial"/>
                <w:sz w:val="18"/>
                <w:szCs w:val="18"/>
              </w:rPr>
              <w:t>Power boosting</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eastAsia="宋体" w:cs="Arial"/>
                <w:sz w:val="18"/>
                <w:szCs w:val="18"/>
                <w:lang w:val="en-US" w:eastAsia="zh-CN"/>
              </w:rPr>
            </w:pPr>
            <w:r>
              <w:rPr>
                <w:rFonts w:hint="default" w:ascii="Arial" w:hAnsi="Arial" w:cs="Arial"/>
                <w:sz w:val="18"/>
                <w:szCs w:val="18"/>
                <w:lang w:val="en-US" w:eastAsia="zh-CN"/>
              </w:rPr>
              <w:t>None</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Channel Model</w:t>
            </w:r>
          </w:p>
        </w:tc>
        <w:tc>
          <w:tcPr>
            <w:tcW w:w="654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en-US"/>
              </w:rPr>
            </w:pPr>
            <w:r>
              <w:rPr>
                <w:rFonts w:hint="default" w:ascii="Arial" w:hAnsi="Arial" w:cs="Arial"/>
                <w:sz w:val="18"/>
                <w:szCs w:val="18"/>
                <w:lang w:val="en-US"/>
              </w:rPr>
              <w:t xml:space="preserve"> AWGN</w:t>
            </w:r>
          </w:p>
        </w:tc>
      </w:tr>
      <w:tr>
        <w:tblPrEx>
          <w:tblCellMar>
            <w:top w:w="0" w:type="dxa"/>
            <w:left w:w="0" w:type="dxa"/>
            <w:bottom w:w="0" w:type="dxa"/>
            <w:right w:w="0" w:type="dxa"/>
          </w:tblCellMar>
        </w:tblPrEx>
        <w:trPr>
          <w:trHeight w:val="20" w:hRule="atLeast"/>
        </w:trPr>
        <w:tc>
          <w:tcPr>
            <w:tcW w:w="2318"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pStyle w:val="35"/>
              <w:pageBreakBefore w:val="0"/>
              <w:kinsoku/>
              <w:wordWrap/>
              <w:overflowPunct/>
              <w:topLinePunct w:val="0"/>
              <w:autoSpaceDE/>
              <w:autoSpaceDN/>
              <w:bidi w:val="0"/>
              <w:adjustRightInd/>
              <w:snapToGrid w:val="0"/>
              <w:spacing w:before="60" w:after="60" w:line="240" w:lineRule="auto"/>
              <w:textAlignment w:val="auto"/>
              <w:rPr>
                <w:rFonts w:hint="default" w:ascii="Arial" w:hAnsi="Arial" w:cs="Arial"/>
                <w:sz w:val="18"/>
                <w:szCs w:val="18"/>
                <w:lang w:val="zh-CN"/>
              </w:rPr>
            </w:pPr>
            <w:r>
              <w:rPr>
                <w:rFonts w:hint="default" w:ascii="Arial" w:hAnsi="Arial" w:cs="Arial"/>
                <w:sz w:val="18"/>
                <w:szCs w:val="18"/>
              </w:rPr>
              <w:t>Performance metric</w:t>
            </w:r>
          </w:p>
        </w:tc>
        <w:tc>
          <w:tcPr>
            <w:tcW w:w="6547" w:type="dxa"/>
            <w:tcBorders>
              <w:top w:val="nil"/>
              <w:left w:val="nil"/>
              <w:bottom w:val="single" w:color="auto" w:sz="4" w:space="0"/>
              <w:right w:val="single" w:color="auto" w:sz="8" w:space="0"/>
            </w:tcBorders>
            <w:tcMar>
              <w:top w:w="0" w:type="dxa"/>
              <w:left w:w="108" w:type="dxa"/>
              <w:bottom w:w="0" w:type="dxa"/>
              <w:right w:w="108" w:type="dxa"/>
            </w:tcMar>
            <w:vAlign w:val="center"/>
          </w:tcPr>
          <w:p>
            <w:pPr>
              <w:pStyle w:val="29"/>
              <w:pageBreakBefore w:val="0"/>
              <w:numPr>
                <w:ilvl w:val="0"/>
                <w:numId w:val="0"/>
              </w:numPr>
              <w:kinsoku/>
              <w:wordWrap/>
              <w:overflowPunct/>
              <w:topLinePunct w:val="0"/>
              <w:autoSpaceDE/>
              <w:autoSpaceDN/>
              <w:bidi w:val="0"/>
              <w:adjustRightInd/>
              <w:snapToGrid w:val="0"/>
              <w:spacing w:before="60" w:after="60" w:line="240" w:lineRule="auto"/>
              <w:ind w:leftChars="-9"/>
              <w:jc w:val="center"/>
              <w:textAlignment w:val="auto"/>
              <w:rPr>
                <w:rFonts w:hint="default" w:ascii="Arial" w:hAnsi="Arial" w:cs="Arial"/>
                <w:sz w:val="18"/>
                <w:szCs w:val="18"/>
                <w:lang w:val="en-US"/>
              </w:rPr>
            </w:pPr>
            <w:r>
              <w:rPr>
                <w:rFonts w:hint="default" w:ascii="Arial" w:hAnsi="Arial" w:cs="Arial"/>
                <w:sz w:val="18"/>
                <w:szCs w:val="18"/>
                <w:lang w:eastAsia="zh-CN"/>
              </w:rPr>
              <w:t>1% MDR</w:t>
            </w:r>
          </w:p>
        </w:tc>
      </w:tr>
    </w:tbl>
    <w:p>
      <w:pPr>
        <w:pStyle w:val="9"/>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ADE5245"/>
    <w:multiLevelType w:val="multilevel"/>
    <w:tmpl w:val="2ADE5245"/>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31D9212"/>
    <w:multiLevelType w:val="singleLevel"/>
    <w:tmpl w:val="331D9212"/>
    <w:lvl w:ilvl="0" w:tentative="0">
      <w:start w:val="1"/>
      <w:numFmt w:val="bullet"/>
      <w:lvlText w:val=""/>
      <w:lvlJc w:val="left"/>
      <w:pPr>
        <w:ind w:left="420" w:hanging="420"/>
      </w:pPr>
      <w:rPr>
        <w:rFonts w:hint="default" w:ascii="Wingdings" w:hAnsi="Wingdings"/>
      </w:rPr>
    </w:lvl>
  </w:abstractNum>
  <w:abstractNum w:abstractNumId="3">
    <w:nsid w:val="465D3219"/>
    <w:multiLevelType w:val="multilevel"/>
    <w:tmpl w:val="465D3219"/>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61DBB0"/>
    <w:multiLevelType w:val="singleLevel"/>
    <w:tmpl w:val="5A61DBB0"/>
    <w:lvl w:ilvl="0" w:tentative="0">
      <w:start w:val="1"/>
      <w:numFmt w:val="decimal"/>
      <w:suff w:val="space"/>
      <w:lvlText w:val="[%1]"/>
      <w:lvlJc w:val="left"/>
      <w:rPr>
        <w:rFonts w:hint="default"/>
        <w:b w:val="0"/>
        <w:bCs w:val="0"/>
      </w:rPr>
    </w:lvl>
  </w:abstractNum>
  <w:abstractNum w:abstractNumId="7">
    <w:nsid w:val="5C13052E"/>
    <w:multiLevelType w:val="multilevel"/>
    <w:tmpl w:val="5C13052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7CA0B5E"/>
    <w:multiLevelType w:val="multilevel"/>
    <w:tmpl w:val="67CA0B5E"/>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B570814"/>
    <w:multiLevelType w:val="multilevel"/>
    <w:tmpl w:val="7B570814"/>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4"/>
  </w:num>
  <w:num w:numId="3">
    <w:abstractNumId w:val="0"/>
  </w:num>
  <w:num w:numId="4">
    <w:abstractNumId w:val="2"/>
  </w:num>
  <w:num w:numId="5">
    <w:abstractNumId w:val="5"/>
  </w:num>
  <w:num w:numId="6">
    <w:abstractNumId w:val="6"/>
  </w:num>
  <w:num w:numId="7">
    <w:abstractNumId w:val="7"/>
  </w:num>
  <w:num w:numId="8">
    <w:abstractNumId w:val="1"/>
  </w:num>
  <w:num w:numId="9">
    <w:abstractNumId w:val="8"/>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528"/>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252"/>
    <w:rsid w:val="002F4660"/>
    <w:rsid w:val="002F62E2"/>
    <w:rsid w:val="002F644E"/>
    <w:rsid w:val="002F692A"/>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63"/>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1696"/>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E77C3"/>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029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3B7D"/>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307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404EE"/>
    <w:rsid w:val="010F62BC"/>
    <w:rsid w:val="01164BFB"/>
    <w:rsid w:val="011B5754"/>
    <w:rsid w:val="01317245"/>
    <w:rsid w:val="013B5E34"/>
    <w:rsid w:val="013F391C"/>
    <w:rsid w:val="01401390"/>
    <w:rsid w:val="0153531E"/>
    <w:rsid w:val="015A7A37"/>
    <w:rsid w:val="015B68E3"/>
    <w:rsid w:val="01624027"/>
    <w:rsid w:val="01633D2A"/>
    <w:rsid w:val="0165337E"/>
    <w:rsid w:val="0167795A"/>
    <w:rsid w:val="017236EA"/>
    <w:rsid w:val="01795E27"/>
    <w:rsid w:val="017A4C92"/>
    <w:rsid w:val="0180738E"/>
    <w:rsid w:val="018A2647"/>
    <w:rsid w:val="018B3BAA"/>
    <w:rsid w:val="0191652D"/>
    <w:rsid w:val="01942E36"/>
    <w:rsid w:val="01945324"/>
    <w:rsid w:val="01952372"/>
    <w:rsid w:val="01957959"/>
    <w:rsid w:val="01AA2BDE"/>
    <w:rsid w:val="01AB24BA"/>
    <w:rsid w:val="01BA0053"/>
    <w:rsid w:val="01C3203E"/>
    <w:rsid w:val="01C5042F"/>
    <w:rsid w:val="01CA556D"/>
    <w:rsid w:val="01CC635E"/>
    <w:rsid w:val="01CF25FB"/>
    <w:rsid w:val="01CF744E"/>
    <w:rsid w:val="01DC1C82"/>
    <w:rsid w:val="01DC200E"/>
    <w:rsid w:val="01E73825"/>
    <w:rsid w:val="01F86CD9"/>
    <w:rsid w:val="02065A2E"/>
    <w:rsid w:val="020928F5"/>
    <w:rsid w:val="0215094D"/>
    <w:rsid w:val="0217354E"/>
    <w:rsid w:val="021A2217"/>
    <w:rsid w:val="021A5187"/>
    <w:rsid w:val="021E1B66"/>
    <w:rsid w:val="02281CFD"/>
    <w:rsid w:val="0228598B"/>
    <w:rsid w:val="02343561"/>
    <w:rsid w:val="0236367E"/>
    <w:rsid w:val="02401144"/>
    <w:rsid w:val="025B0AD8"/>
    <w:rsid w:val="02626E3D"/>
    <w:rsid w:val="02720145"/>
    <w:rsid w:val="02721826"/>
    <w:rsid w:val="02740574"/>
    <w:rsid w:val="02770E1A"/>
    <w:rsid w:val="02771508"/>
    <w:rsid w:val="02777E94"/>
    <w:rsid w:val="027B41EC"/>
    <w:rsid w:val="027D50A1"/>
    <w:rsid w:val="028153EF"/>
    <w:rsid w:val="028A6699"/>
    <w:rsid w:val="028C48C4"/>
    <w:rsid w:val="029370C7"/>
    <w:rsid w:val="0298367A"/>
    <w:rsid w:val="02AB7BCB"/>
    <w:rsid w:val="02C409AE"/>
    <w:rsid w:val="02CA1321"/>
    <w:rsid w:val="02CB55B9"/>
    <w:rsid w:val="02D254EC"/>
    <w:rsid w:val="02D52C8E"/>
    <w:rsid w:val="02D55E01"/>
    <w:rsid w:val="02D616EA"/>
    <w:rsid w:val="02DE07AA"/>
    <w:rsid w:val="02E3034A"/>
    <w:rsid w:val="02E43D5D"/>
    <w:rsid w:val="02E569D9"/>
    <w:rsid w:val="02F72239"/>
    <w:rsid w:val="02F759DA"/>
    <w:rsid w:val="02F9031A"/>
    <w:rsid w:val="02FE0556"/>
    <w:rsid w:val="02FE5F82"/>
    <w:rsid w:val="02FF0AF2"/>
    <w:rsid w:val="030C3ACE"/>
    <w:rsid w:val="030F2294"/>
    <w:rsid w:val="03256F39"/>
    <w:rsid w:val="032D5AEE"/>
    <w:rsid w:val="03311F41"/>
    <w:rsid w:val="03333B32"/>
    <w:rsid w:val="03334B44"/>
    <w:rsid w:val="03334BA6"/>
    <w:rsid w:val="033F2E50"/>
    <w:rsid w:val="034205EE"/>
    <w:rsid w:val="034526EF"/>
    <w:rsid w:val="034A3564"/>
    <w:rsid w:val="035C5E5E"/>
    <w:rsid w:val="036F028C"/>
    <w:rsid w:val="03710C77"/>
    <w:rsid w:val="0383140E"/>
    <w:rsid w:val="03847539"/>
    <w:rsid w:val="038534E2"/>
    <w:rsid w:val="03A05508"/>
    <w:rsid w:val="03AB67DC"/>
    <w:rsid w:val="03AD2FC5"/>
    <w:rsid w:val="03B82CC7"/>
    <w:rsid w:val="03C77456"/>
    <w:rsid w:val="03CB41C8"/>
    <w:rsid w:val="03CF3751"/>
    <w:rsid w:val="03E7152C"/>
    <w:rsid w:val="03F92163"/>
    <w:rsid w:val="03FF5827"/>
    <w:rsid w:val="04156C27"/>
    <w:rsid w:val="041A0797"/>
    <w:rsid w:val="042B1DF5"/>
    <w:rsid w:val="043D2559"/>
    <w:rsid w:val="04431411"/>
    <w:rsid w:val="04523C83"/>
    <w:rsid w:val="0453590C"/>
    <w:rsid w:val="04573E8E"/>
    <w:rsid w:val="045D198A"/>
    <w:rsid w:val="0462158A"/>
    <w:rsid w:val="046824A8"/>
    <w:rsid w:val="046C7C2E"/>
    <w:rsid w:val="0478015E"/>
    <w:rsid w:val="04963445"/>
    <w:rsid w:val="049951E7"/>
    <w:rsid w:val="04A964F6"/>
    <w:rsid w:val="04AF2852"/>
    <w:rsid w:val="04B06E8F"/>
    <w:rsid w:val="04B43FA7"/>
    <w:rsid w:val="04B56AC0"/>
    <w:rsid w:val="04B57CCA"/>
    <w:rsid w:val="04BF26EE"/>
    <w:rsid w:val="04D16755"/>
    <w:rsid w:val="04D20004"/>
    <w:rsid w:val="04D37942"/>
    <w:rsid w:val="04E54CF2"/>
    <w:rsid w:val="04EA4B7C"/>
    <w:rsid w:val="04EB6A3A"/>
    <w:rsid w:val="04F46C46"/>
    <w:rsid w:val="04FC2C75"/>
    <w:rsid w:val="050F2775"/>
    <w:rsid w:val="05121C38"/>
    <w:rsid w:val="05143195"/>
    <w:rsid w:val="05215177"/>
    <w:rsid w:val="0526729B"/>
    <w:rsid w:val="05377B6F"/>
    <w:rsid w:val="053C43E3"/>
    <w:rsid w:val="053C699D"/>
    <w:rsid w:val="053D2DA9"/>
    <w:rsid w:val="05402104"/>
    <w:rsid w:val="054248F2"/>
    <w:rsid w:val="05473E46"/>
    <w:rsid w:val="05492E9A"/>
    <w:rsid w:val="05510DD1"/>
    <w:rsid w:val="05533CBE"/>
    <w:rsid w:val="05720A3D"/>
    <w:rsid w:val="05785C74"/>
    <w:rsid w:val="057E078B"/>
    <w:rsid w:val="057F689B"/>
    <w:rsid w:val="05847419"/>
    <w:rsid w:val="058704DA"/>
    <w:rsid w:val="059160D0"/>
    <w:rsid w:val="05946408"/>
    <w:rsid w:val="059D4669"/>
    <w:rsid w:val="05AE018C"/>
    <w:rsid w:val="05B32ECD"/>
    <w:rsid w:val="05C05314"/>
    <w:rsid w:val="05C368E7"/>
    <w:rsid w:val="05D72913"/>
    <w:rsid w:val="05EC2E44"/>
    <w:rsid w:val="05EF2AC3"/>
    <w:rsid w:val="05FF0D9C"/>
    <w:rsid w:val="060B38CF"/>
    <w:rsid w:val="061A6C64"/>
    <w:rsid w:val="06223349"/>
    <w:rsid w:val="062937AB"/>
    <w:rsid w:val="062941CA"/>
    <w:rsid w:val="062A620F"/>
    <w:rsid w:val="063661E5"/>
    <w:rsid w:val="06382C1E"/>
    <w:rsid w:val="06410604"/>
    <w:rsid w:val="064B00B0"/>
    <w:rsid w:val="06522B8B"/>
    <w:rsid w:val="065C3A1D"/>
    <w:rsid w:val="06654A0B"/>
    <w:rsid w:val="06676490"/>
    <w:rsid w:val="06686223"/>
    <w:rsid w:val="068218BB"/>
    <w:rsid w:val="06823D8F"/>
    <w:rsid w:val="06883FFB"/>
    <w:rsid w:val="068E6510"/>
    <w:rsid w:val="068F48CC"/>
    <w:rsid w:val="069E2F70"/>
    <w:rsid w:val="06A023FD"/>
    <w:rsid w:val="06A62371"/>
    <w:rsid w:val="06AB4E25"/>
    <w:rsid w:val="06C11394"/>
    <w:rsid w:val="06C30854"/>
    <w:rsid w:val="06C93669"/>
    <w:rsid w:val="06CC69B4"/>
    <w:rsid w:val="06CD6519"/>
    <w:rsid w:val="06D84A8A"/>
    <w:rsid w:val="06DE0798"/>
    <w:rsid w:val="06E66B95"/>
    <w:rsid w:val="06EC7C45"/>
    <w:rsid w:val="06F36A7A"/>
    <w:rsid w:val="06FE6F5E"/>
    <w:rsid w:val="070F3D15"/>
    <w:rsid w:val="07107616"/>
    <w:rsid w:val="071131CB"/>
    <w:rsid w:val="07122035"/>
    <w:rsid w:val="07171551"/>
    <w:rsid w:val="07214293"/>
    <w:rsid w:val="072144C3"/>
    <w:rsid w:val="0734792D"/>
    <w:rsid w:val="073778F8"/>
    <w:rsid w:val="07385190"/>
    <w:rsid w:val="073F3648"/>
    <w:rsid w:val="07403BC3"/>
    <w:rsid w:val="07460749"/>
    <w:rsid w:val="07490ADF"/>
    <w:rsid w:val="074947E3"/>
    <w:rsid w:val="074A5F1C"/>
    <w:rsid w:val="07544BAE"/>
    <w:rsid w:val="076031AE"/>
    <w:rsid w:val="07622262"/>
    <w:rsid w:val="07662FBA"/>
    <w:rsid w:val="076E25E8"/>
    <w:rsid w:val="07793FB2"/>
    <w:rsid w:val="078F46FE"/>
    <w:rsid w:val="0793078D"/>
    <w:rsid w:val="079643C9"/>
    <w:rsid w:val="07970803"/>
    <w:rsid w:val="07A9337A"/>
    <w:rsid w:val="07AB0366"/>
    <w:rsid w:val="07AB0DEB"/>
    <w:rsid w:val="07B33DBE"/>
    <w:rsid w:val="07BA2D18"/>
    <w:rsid w:val="07BA3CF8"/>
    <w:rsid w:val="07BD4E6B"/>
    <w:rsid w:val="07BF78DC"/>
    <w:rsid w:val="07CD3CDD"/>
    <w:rsid w:val="07D35B9C"/>
    <w:rsid w:val="07E8334B"/>
    <w:rsid w:val="07E96697"/>
    <w:rsid w:val="07FB307F"/>
    <w:rsid w:val="08033DD5"/>
    <w:rsid w:val="08046475"/>
    <w:rsid w:val="0818374A"/>
    <w:rsid w:val="08301D81"/>
    <w:rsid w:val="08315282"/>
    <w:rsid w:val="08411549"/>
    <w:rsid w:val="08423E27"/>
    <w:rsid w:val="0845185E"/>
    <w:rsid w:val="085034CC"/>
    <w:rsid w:val="085145EC"/>
    <w:rsid w:val="085C2CEC"/>
    <w:rsid w:val="085D2367"/>
    <w:rsid w:val="085E53BC"/>
    <w:rsid w:val="085E5DBE"/>
    <w:rsid w:val="08721912"/>
    <w:rsid w:val="0876339D"/>
    <w:rsid w:val="087B0F4C"/>
    <w:rsid w:val="087C4EF8"/>
    <w:rsid w:val="088467B6"/>
    <w:rsid w:val="089D6981"/>
    <w:rsid w:val="08A24C0B"/>
    <w:rsid w:val="08A54332"/>
    <w:rsid w:val="08AD5856"/>
    <w:rsid w:val="08C07219"/>
    <w:rsid w:val="08C13553"/>
    <w:rsid w:val="08C3786B"/>
    <w:rsid w:val="08C71DC3"/>
    <w:rsid w:val="08CA745A"/>
    <w:rsid w:val="08CB0CA3"/>
    <w:rsid w:val="08D538D0"/>
    <w:rsid w:val="08E37BAD"/>
    <w:rsid w:val="08EE2ED2"/>
    <w:rsid w:val="08F26F97"/>
    <w:rsid w:val="08F869E1"/>
    <w:rsid w:val="08FB28C9"/>
    <w:rsid w:val="090F5236"/>
    <w:rsid w:val="09211FD1"/>
    <w:rsid w:val="0924260A"/>
    <w:rsid w:val="092553BF"/>
    <w:rsid w:val="09292A93"/>
    <w:rsid w:val="09294F7D"/>
    <w:rsid w:val="092C61F8"/>
    <w:rsid w:val="09306D58"/>
    <w:rsid w:val="094D118A"/>
    <w:rsid w:val="095C0F0C"/>
    <w:rsid w:val="09646BE3"/>
    <w:rsid w:val="09674661"/>
    <w:rsid w:val="09693B6E"/>
    <w:rsid w:val="096B2177"/>
    <w:rsid w:val="09734453"/>
    <w:rsid w:val="09753342"/>
    <w:rsid w:val="097E672F"/>
    <w:rsid w:val="09825F02"/>
    <w:rsid w:val="099E034B"/>
    <w:rsid w:val="09A2613C"/>
    <w:rsid w:val="09A42AA5"/>
    <w:rsid w:val="09A4466D"/>
    <w:rsid w:val="09AB6C45"/>
    <w:rsid w:val="09B133E8"/>
    <w:rsid w:val="09B909EF"/>
    <w:rsid w:val="09C26047"/>
    <w:rsid w:val="09D44070"/>
    <w:rsid w:val="09D763AC"/>
    <w:rsid w:val="09E20449"/>
    <w:rsid w:val="09E5085D"/>
    <w:rsid w:val="09EB340F"/>
    <w:rsid w:val="09FC388C"/>
    <w:rsid w:val="09FD1B72"/>
    <w:rsid w:val="0A006383"/>
    <w:rsid w:val="0A017BE4"/>
    <w:rsid w:val="0A0D04F5"/>
    <w:rsid w:val="0A0F5E0F"/>
    <w:rsid w:val="0A153B05"/>
    <w:rsid w:val="0A1B20A9"/>
    <w:rsid w:val="0A2574B3"/>
    <w:rsid w:val="0A2802DC"/>
    <w:rsid w:val="0A2D3EA4"/>
    <w:rsid w:val="0A4B6F30"/>
    <w:rsid w:val="0A665D1E"/>
    <w:rsid w:val="0A731B50"/>
    <w:rsid w:val="0A8D4756"/>
    <w:rsid w:val="0A8E34E6"/>
    <w:rsid w:val="0A977223"/>
    <w:rsid w:val="0A9A197F"/>
    <w:rsid w:val="0AA322FF"/>
    <w:rsid w:val="0AB50B5B"/>
    <w:rsid w:val="0AB60DEE"/>
    <w:rsid w:val="0AB84368"/>
    <w:rsid w:val="0AC47D14"/>
    <w:rsid w:val="0AC9278E"/>
    <w:rsid w:val="0AD66EA6"/>
    <w:rsid w:val="0ADB0F46"/>
    <w:rsid w:val="0AF804A8"/>
    <w:rsid w:val="0AFA6B7E"/>
    <w:rsid w:val="0B120E29"/>
    <w:rsid w:val="0B1A3243"/>
    <w:rsid w:val="0B1D66A2"/>
    <w:rsid w:val="0B204381"/>
    <w:rsid w:val="0B270AEA"/>
    <w:rsid w:val="0B2E106F"/>
    <w:rsid w:val="0B2F5F6B"/>
    <w:rsid w:val="0B3E5ECD"/>
    <w:rsid w:val="0B49471E"/>
    <w:rsid w:val="0B5950D6"/>
    <w:rsid w:val="0B603134"/>
    <w:rsid w:val="0B61638C"/>
    <w:rsid w:val="0B724963"/>
    <w:rsid w:val="0B725220"/>
    <w:rsid w:val="0B7D64C0"/>
    <w:rsid w:val="0B802D0D"/>
    <w:rsid w:val="0B856175"/>
    <w:rsid w:val="0B8870FA"/>
    <w:rsid w:val="0B8D5FD9"/>
    <w:rsid w:val="0B9641FD"/>
    <w:rsid w:val="0B9A6376"/>
    <w:rsid w:val="0B9C3E91"/>
    <w:rsid w:val="0BB401A4"/>
    <w:rsid w:val="0BB84642"/>
    <w:rsid w:val="0BC176FB"/>
    <w:rsid w:val="0BD759D6"/>
    <w:rsid w:val="0BF37D09"/>
    <w:rsid w:val="0BF41031"/>
    <w:rsid w:val="0BFC4C55"/>
    <w:rsid w:val="0BFC6FB5"/>
    <w:rsid w:val="0C0C18D2"/>
    <w:rsid w:val="0C0C5682"/>
    <w:rsid w:val="0C1D57F9"/>
    <w:rsid w:val="0C260DE5"/>
    <w:rsid w:val="0C2B2187"/>
    <w:rsid w:val="0C3E7B22"/>
    <w:rsid w:val="0C684AC1"/>
    <w:rsid w:val="0C727688"/>
    <w:rsid w:val="0C7962B1"/>
    <w:rsid w:val="0C7A666C"/>
    <w:rsid w:val="0C7D5162"/>
    <w:rsid w:val="0C867BFF"/>
    <w:rsid w:val="0C890172"/>
    <w:rsid w:val="0C953742"/>
    <w:rsid w:val="0CA242EA"/>
    <w:rsid w:val="0CB10B0C"/>
    <w:rsid w:val="0CB30E04"/>
    <w:rsid w:val="0CC66B41"/>
    <w:rsid w:val="0CE010E4"/>
    <w:rsid w:val="0CE077FD"/>
    <w:rsid w:val="0CE17616"/>
    <w:rsid w:val="0CF15B8B"/>
    <w:rsid w:val="0D0230E3"/>
    <w:rsid w:val="0D141518"/>
    <w:rsid w:val="0D1561A4"/>
    <w:rsid w:val="0D225A10"/>
    <w:rsid w:val="0D2441D8"/>
    <w:rsid w:val="0D2706A2"/>
    <w:rsid w:val="0D383DEB"/>
    <w:rsid w:val="0D3B5CCB"/>
    <w:rsid w:val="0D3E7AB6"/>
    <w:rsid w:val="0D447F1F"/>
    <w:rsid w:val="0D495A0D"/>
    <w:rsid w:val="0D4C225E"/>
    <w:rsid w:val="0D4D2BE5"/>
    <w:rsid w:val="0D591097"/>
    <w:rsid w:val="0D5A4BA1"/>
    <w:rsid w:val="0D5E1062"/>
    <w:rsid w:val="0D613BA3"/>
    <w:rsid w:val="0D693D8C"/>
    <w:rsid w:val="0D6D42E8"/>
    <w:rsid w:val="0D744565"/>
    <w:rsid w:val="0D781E29"/>
    <w:rsid w:val="0D78361E"/>
    <w:rsid w:val="0D7C2438"/>
    <w:rsid w:val="0D7F564D"/>
    <w:rsid w:val="0D835665"/>
    <w:rsid w:val="0D924EA3"/>
    <w:rsid w:val="0D955077"/>
    <w:rsid w:val="0D957F13"/>
    <w:rsid w:val="0DA3593D"/>
    <w:rsid w:val="0DA3777E"/>
    <w:rsid w:val="0DAA6048"/>
    <w:rsid w:val="0DAC001F"/>
    <w:rsid w:val="0DB243FB"/>
    <w:rsid w:val="0DC3083F"/>
    <w:rsid w:val="0DDB3390"/>
    <w:rsid w:val="0DDD3121"/>
    <w:rsid w:val="0DE025A6"/>
    <w:rsid w:val="0DE052FE"/>
    <w:rsid w:val="0DE24882"/>
    <w:rsid w:val="0DE6245C"/>
    <w:rsid w:val="0DEF6A3E"/>
    <w:rsid w:val="0DF3500E"/>
    <w:rsid w:val="0DF37427"/>
    <w:rsid w:val="0DFF2B1F"/>
    <w:rsid w:val="0E08297D"/>
    <w:rsid w:val="0E0F5126"/>
    <w:rsid w:val="0E1D535F"/>
    <w:rsid w:val="0E214766"/>
    <w:rsid w:val="0E2340BB"/>
    <w:rsid w:val="0E3330D0"/>
    <w:rsid w:val="0E346B80"/>
    <w:rsid w:val="0E3916C1"/>
    <w:rsid w:val="0E3A404B"/>
    <w:rsid w:val="0E440278"/>
    <w:rsid w:val="0E486C7E"/>
    <w:rsid w:val="0E4E5304"/>
    <w:rsid w:val="0E537C3C"/>
    <w:rsid w:val="0E5576D4"/>
    <w:rsid w:val="0E5D650B"/>
    <w:rsid w:val="0E7519BC"/>
    <w:rsid w:val="0E7C0B04"/>
    <w:rsid w:val="0E90621F"/>
    <w:rsid w:val="0E992415"/>
    <w:rsid w:val="0E9E4D5A"/>
    <w:rsid w:val="0EAA7EC3"/>
    <w:rsid w:val="0EB6557E"/>
    <w:rsid w:val="0EC341CA"/>
    <w:rsid w:val="0EC81E9E"/>
    <w:rsid w:val="0EC82AA3"/>
    <w:rsid w:val="0ECE66B5"/>
    <w:rsid w:val="0ED24F28"/>
    <w:rsid w:val="0EDC2C57"/>
    <w:rsid w:val="0EE5481D"/>
    <w:rsid w:val="0EF1706D"/>
    <w:rsid w:val="0EF72277"/>
    <w:rsid w:val="0EFB26E0"/>
    <w:rsid w:val="0EFC7665"/>
    <w:rsid w:val="0F11785B"/>
    <w:rsid w:val="0F193A29"/>
    <w:rsid w:val="0F21557B"/>
    <w:rsid w:val="0F372967"/>
    <w:rsid w:val="0F3747E7"/>
    <w:rsid w:val="0F3B2E43"/>
    <w:rsid w:val="0F3D56F1"/>
    <w:rsid w:val="0F413507"/>
    <w:rsid w:val="0F5107D2"/>
    <w:rsid w:val="0F5413E6"/>
    <w:rsid w:val="0F5963C8"/>
    <w:rsid w:val="0F6565D0"/>
    <w:rsid w:val="0F6C5FBE"/>
    <w:rsid w:val="0F7E6DB0"/>
    <w:rsid w:val="0F7F7B50"/>
    <w:rsid w:val="0F8310A5"/>
    <w:rsid w:val="0F833B19"/>
    <w:rsid w:val="0F8F0E66"/>
    <w:rsid w:val="0F906704"/>
    <w:rsid w:val="0FA16BBA"/>
    <w:rsid w:val="0FA4446A"/>
    <w:rsid w:val="0FC40192"/>
    <w:rsid w:val="0FD92952"/>
    <w:rsid w:val="0FDA7DDA"/>
    <w:rsid w:val="0FDC6129"/>
    <w:rsid w:val="0FE63AC6"/>
    <w:rsid w:val="0FF721A8"/>
    <w:rsid w:val="0FFA1150"/>
    <w:rsid w:val="0FFB7A5A"/>
    <w:rsid w:val="10015291"/>
    <w:rsid w:val="1001763F"/>
    <w:rsid w:val="10087C1F"/>
    <w:rsid w:val="101300F7"/>
    <w:rsid w:val="1014389E"/>
    <w:rsid w:val="1026339C"/>
    <w:rsid w:val="102A0388"/>
    <w:rsid w:val="102C038A"/>
    <w:rsid w:val="10446858"/>
    <w:rsid w:val="10490BAD"/>
    <w:rsid w:val="104F540B"/>
    <w:rsid w:val="10517053"/>
    <w:rsid w:val="10655CF3"/>
    <w:rsid w:val="106C0466"/>
    <w:rsid w:val="106E6603"/>
    <w:rsid w:val="107560CE"/>
    <w:rsid w:val="10832960"/>
    <w:rsid w:val="108F05CA"/>
    <w:rsid w:val="109241A4"/>
    <w:rsid w:val="109615A9"/>
    <w:rsid w:val="109658C1"/>
    <w:rsid w:val="10A800EF"/>
    <w:rsid w:val="10A81A96"/>
    <w:rsid w:val="10AC4E35"/>
    <w:rsid w:val="10BE4A2D"/>
    <w:rsid w:val="10C915FB"/>
    <w:rsid w:val="10CF4A6C"/>
    <w:rsid w:val="10D041C4"/>
    <w:rsid w:val="10D244FC"/>
    <w:rsid w:val="10D6699E"/>
    <w:rsid w:val="10E63E4A"/>
    <w:rsid w:val="10EF2275"/>
    <w:rsid w:val="10F611D0"/>
    <w:rsid w:val="1104660B"/>
    <w:rsid w:val="110547C9"/>
    <w:rsid w:val="110805BA"/>
    <w:rsid w:val="1110038B"/>
    <w:rsid w:val="11103C0E"/>
    <w:rsid w:val="11104883"/>
    <w:rsid w:val="11291D63"/>
    <w:rsid w:val="112D72C6"/>
    <w:rsid w:val="11324E8D"/>
    <w:rsid w:val="113F3856"/>
    <w:rsid w:val="1140061F"/>
    <w:rsid w:val="115B1C24"/>
    <w:rsid w:val="11683FF9"/>
    <w:rsid w:val="117A072C"/>
    <w:rsid w:val="118038D3"/>
    <w:rsid w:val="11806B52"/>
    <w:rsid w:val="11853BCD"/>
    <w:rsid w:val="118C0750"/>
    <w:rsid w:val="119D7270"/>
    <w:rsid w:val="11A50508"/>
    <w:rsid w:val="11A63D04"/>
    <w:rsid w:val="11BD14C4"/>
    <w:rsid w:val="11C25C30"/>
    <w:rsid w:val="11E85E6F"/>
    <w:rsid w:val="11F25D32"/>
    <w:rsid w:val="11F26262"/>
    <w:rsid w:val="11FD3DC0"/>
    <w:rsid w:val="120639A8"/>
    <w:rsid w:val="12121726"/>
    <w:rsid w:val="12132F6B"/>
    <w:rsid w:val="121A1044"/>
    <w:rsid w:val="121F47E9"/>
    <w:rsid w:val="122250B4"/>
    <w:rsid w:val="12363DAF"/>
    <w:rsid w:val="123E226D"/>
    <w:rsid w:val="123E5A4F"/>
    <w:rsid w:val="12445976"/>
    <w:rsid w:val="12447798"/>
    <w:rsid w:val="12482C3B"/>
    <w:rsid w:val="125D4125"/>
    <w:rsid w:val="12771554"/>
    <w:rsid w:val="128305C6"/>
    <w:rsid w:val="128921B2"/>
    <w:rsid w:val="12936308"/>
    <w:rsid w:val="12AA1F62"/>
    <w:rsid w:val="12AE4121"/>
    <w:rsid w:val="12B4435D"/>
    <w:rsid w:val="12B51A8D"/>
    <w:rsid w:val="12BE134B"/>
    <w:rsid w:val="12C041D4"/>
    <w:rsid w:val="12CF1D40"/>
    <w:rsid w:val="12DC566F"/>
    <w:rsid w:val="12EA6A27"/>
    <w:rsid w:val="12F14732"/>
    <w:rsid w:val="12F7602D"/>
    <w:rsid w:val="12FC1B0D"/>
    <w:rsid w:val="13036D42"/>
    <w:rsid w:val="13071B36"/>
    <w:rsid w:val="130E2CF2"/>
    <w:rsid w:val="130E344F"/>
    <w:rsid w:val="1321191F"/>
    <w:rsid w:val="13274EFF"/>
    <w:rsid w:val="132D03AF"/>
    <w:rsid w:val="13437E80"/>
    <w:rsid w:val="134C3538"/>
    <w:rsid w:val="135638CB"/>
    <w:rsid w:val="13583391"/>
    <w:rsid w:val="1370649F"/>
    <w:rsid w:val="137156A4"/>
    <w:rsid w:val="137F4008"/>
    <w:rsid w:val="13866322"/>
    <w:rsid w:val="1390333E"/>
    <w:rsid w:val="13972ADF"/>
    <w:rsid w:val="139B4E59"/>
    <w:rsid w:val="139C110B"/>
    <w:rsid w:val="13A51648"/>
    <w:rsid w:val="13BE3B38"/>
    <w:rsid w:val="13C30FC1"/>
    <w:rsid w:val="13CB635F"/>
    <w:rsid w:val="13CD4D8B"/>
    <w:rsid w:val="13DC4F31"/>
    <w:rsid w:val="13E476E4"/>
    <w:rsid w:val="13EE072A"/>
    <w:rsid w:val="13F672DD"/>
    <w:rsid w:val="13FB7B95"/>
    <w:rsid w:val="13FF44D4"/>
    <w:rsid w:val="140A2CA4"/>
    <w:rsid w:val="140C5848"/>
    <w:rsid w:val="1415743A"/>
    <w:rsid w:val="141B497D"/>
    <w:rsid w:val="1424144B"/>
    <w:rsid w:val="143D1571"/>
    <w:rsid w:val="14480142"/>
    <w:rsid w:val="144E5CD4"/>
    <w:rsid w:val="145B0E4C"/>
    <w:rsid w:val="145F0D59"/>
    <w:rsid w:val="145F2880"/>
    <w:rsid w:val="14603640"/>
    <w:rsid w:val="14671BB7"/>
    <w:rsid w:val="1483457B"/>
    <w:rsid w:val="148B416E"/>
    <w:rsid w:val="14933D0B"/>
    <w:rsid w:val="149B6760"/>
    <w:rsid w:val="149D2922"/>
    <w:rsid w:val="149D4386"/>
    <w:rsid w:val="14A354D4"/>
    <w:rsid w:val="14AD43B6"/>
    <w:rsid w:val="14BE5295"/>
    <w:rsid w:val="14BF7340"/>
    <w:rsid w:val="14CA4A78"/>
    <w:rsid w:val="14D87DF4"/>
    <w:rsid w:val="14E50491"/>
    <w:rsid w:val="14F13DA6"/>
    <w:rsid w:val="14FE0D97"/>
    <w:rsid w:val="14FF6FC2"/>
    <w:rsid w:val="15060BB2"/>
    <w:rsid w:val="150824BE"/>
    <w:rsid w:val="150B5937"/>
    <w:rsid w:val="150B7195"/>
    <w:rsid w:val="15220493"/>
    <w:rsid w:val="15222491"/>
    <w:rsid w:val="15286C92"/>
    <w:rsid w:val="153424F4"/>
    <w:rsid w:val="15525599"/>
    <w:rsid w:val="155C1FAD"/>
    <w:rsid w:val="155D612D"/>
    <w:rsid w:val="156063FA"/>
    <w:rsid w:val="156F1F39"/>
    <w:rsid w:val="156F48A8"/>
    <w:rsid w:val="157674F6"/>
    <w:rsid w:val="157A419A"/>
    <w:rsid w:val="158270AF"/>
    <w:rsid w:val="15845AB5"/>
    <w:rsid w:val="158E79FA"/>
    <w:rsid w:val="158F210D"/>
    <w:rsid w:val="159427E9"/>
    <w:rsid w:val="15AA1B7E"/>
    <w:rsid w:val="15BB0608"/>
    <w:rsid w:val="15C225B8"/>
    <w:rsid w:val="15D04EBD"/>
    <w:rsid w:val="15D44A58"/>
    <w:rsid w:val="15DD5A1F"/>
    <w:rsid w:val="15E00F73"/>
    <w:rsid w:val="15E12A88"/>
    <w:rsid w:val="15E17B70"/>
    <w:rsid w:val="15E9558A"/>
    <w:rsid w:val="15E95672"/>
    <w:rsid w:val="15F9350E"/>
    <w:rsid w:val="15FF6183"/>
    <w:rsid w:val="16054980"/>
    <w:rsid w:val="160571EE"/>
    <w:rsid w:val="161D609B"/>
    <w:rsid w:val="16271D63"/>
    <w:rsid w:val="162A3755"/>
    <w:rsid w:val="162E6AF4"/>
    <w:rsid w:val="163D6683"/>
    <w:rsid w:val="164B1111"/>
    <w:rsid w:val="16522183"/>
    <w:rsid w:val="1654369C"/>
    <w:rsid w:val="16565CC9"/>
    <w:rsid w:val="165B2ECB"/>
    <w:rsid w:val="165E7351"/>
    <w:rsid w:val="1661285E"/>
    <w:rsid w:val="16630F60"/>
    <w:rsid w:val="166515DA"/>
    <w:rsid w:val="167947C9"/>
    <w:rsid w:val="167A7800"/>
    <w:rsid w:val="169D32B7"/>
    <w:rsid w:val="16A1413C"/>
    <w:rsid w:val="16A75D20"/>
    <w:rsid w:val="16AC6FDD"/>
    <w:rsid w:val="16BD2FB9"/>
    <w:rsid w:val="16BE02A6"/>
    <w:rsid w:val="16BF25DE"/>
    <w:rsid w:val="16C05D40"/>
    <w:rsid w:val="16C46FE7"/>
    <w:rsid w:val="16C9246D"/>
    <w:rsid w:val="16D80863"/>
    <w:rsid w:val="16D96177"/>
    <w:rsid w:val="16DB2490"/>
    <w:rsid w:val="16DE0A1B"/>
    <w:rsid w:val="16E4751C"/>
    <w:rsid w:val="16E760AA"/>
    <w:rsid w:val="16E7731D"/>
    <w:rsid w:val="16EE2B7A"/>
    <w:rsid w:val="17060D55"/>
    <w:rsid w:val="1719106D"/>
    <w:rsid w:val="171A5C1A"/>
    <w:rsid w:val="1723727A"/>
    <w:rsid w:val="17276F5B"/>
    <w:rsid w:val="174F4BA1"/>
    <w:rsid w:val="1764674F"/>
    <w:rsid w:val="176C095E"/>
    <w:rsid w:val="178F5381"/>
    <w:rsid w:val="179855D1"/>
    <w:rsid w:val="179867A1"/>
    <w:rsid w:val="179F1E7A"/>
    <w:rsid w:val="17A10B37"/>
    <w:rsid w:val="17A20680"/>
    <w:rsid w:val="17A32D95"/>
    <w:rsid w:val="17A37760"/>
    <w:rsid w:val="17A613DC"/>
    <w:rsid w:val="17AA1F60"/>
    <w:rsid w:val="17AA27DB"/>
    <w:rsid w:val="17AD6227"/>
    <w:rsid w:val="17AE026A"/>
    <w:rsid w:val="17AF2DFF"/>
    <w:rsid w:val="17B943BD"/>
    <w:rsid w:val="17C32A9D"/>
    <w:rsid w:val="17C422E5"/>
    <w:rsid w:val="17C527E0"/>
    <w:rsid w:val="17CD13F0"/>
    <w:rsid w:val="17DD5D9F"/>
    <w:rsid w:val="17E01460"/>
    <w:rsid w:val="17F00E17"/>
    <w:rsid w:val="18072BBA"/>
    <w:rsid w:val="180B6554"/>
    <w:rsid w:val="1831099E"/>
    <w:rsid w:val="18324C3F"/>
    <w:rsid w:val="183B1498"/>
    <w:rsid w:val="183C492F"/>
    <w:rsid w:val="184061B8"/>
    <w:rsid w:val="184E13FF"/>
    <w:rsid w:val="185A1741"/>
    <w:rsid w:val="186421A2"/>
    <w:rsid w:val="18643D3F"/>
    <w:rsid w:val="18675E2F"/>
    <w:rsid w:val="186A7F3C"/>
    <w:rsid w:val="18724B8F"/>
    <w:rsid w:val="18795E67"/>
    <w:rsid w:val="188A0D46"/>
    <w:rsid w:val="188D7449"/>
    <w:rsid w:val="189553E8"/>
    <w:rsid w:val="189A62E8"/>
    <w:rsid w:val="18AC426F"/>
    <w:rsid w:val="18B3157D"/>
    <w:rsid w:val="18CE3F9E"/>
    <w:rsid w:val="18CE65B0"/>
    <w:rsid w:val="18D76F2C"/>
    <w:rsid w:val="18E702C9"/>
    <w:rsid w:val="18EF4764"/>
    <w:rsid w:val="18F279A0"/>
    <w:rsid w:val="18F31102"/>
    <w:rsid w:val="190F698A"/>
    <w:rsid w:val="191372F1"/>
    <w:rsid w:val="191F2375"/>
    <w:rsid w:val="19286001"/>
    <w:rsid w:val="192A6B82"/>
    <w:rsid w:val="192A78E5"/>
    <w:rsid w:val="192B2C59"/>
    <w:rsid w:val="192C06DB"/>
    <w:rsid w:val="195F4D29"/>
    <w:rsid w:val="19607D81"/>
    <w:rsid w:val="19640C89"/>
    <w:rsid w:val="196B73C9"/>
    <w:rsid w:val="197D1DB8"/>
    <w:rsid w:val="198048E1"/>
    <w:rsid w:val="198D3B9B"/>
    <w:rsid w:val="199503FD"/>
    <w:rsid w:val="19A45D24"/>
    <w:rsid w:val="19AB0C59"/>
    <w:rsid w:val="19AF5CF6"/>
    <w:rsid w:val="19B409A3"/>
    <w:rsid w:val="19C63D4F"/>
    <w:rsid w:val="19C65E12"/>
    <w:rsid w:val="19C735BB"/>
    <w:rsid w:val="19D477C5"/>
    <w:rsid w:val="19DA3A4C"/>
    <w:rsid w:val="19F256A0"/>
    <w:rsid w:val="19F2719F"/>
    <w:rsid w:val="19F76BA7"/>
    <w:rsid w:val="19FD0F5D"/>
    <w:rsid w:val="1A031334"/>
    <w:rsid w:val="1A0A0564"/>
    <w:rsid w:val="1A1D1EC7"/>
    <w:rsid w:val="1A1F7110"/>
    <w:rsid w:val="1A24165B"/>
    <w:rsid w:val="1A255AC3"/>
    <w:rsid w:val="1A2B69E1"/>
    <w:rsid w:val="1A3F5603"/>
    <w:rsid w:val="1A451281"/>
    <w:rsid w:val="1A454D8D"/>
    <w:rsid w:val="1A522EAE"/>
    <w:rsid w:val="1A531553"/>
    <w:rsid w:val="1A55773C"/>
    <w:rsid w:val="1A587903"/>
    <w:rsid w:val="1A6A2C78"/>
    <w:rsid w:val="1A710D5C"/>
    <w:rsid w:val="1A734275"/>
    <w:rsid w:val="1A7728EC"/>
    <w:rsid w:val="1A806B5C"/>
    <w:rsid w:val="1A8C67DA"/>
    <w:rsid w:val="1A941D78"/>
    <w:rsid w:val="1A9773C0"/>
    <w:rsid w:val="1A9B27DB"/>
    <w:rsid w:val="1AA54D0B"/>
    <w:rsid w:val="1AA92036"/>
    <w:rsid w:val="1AAF6D55"/>
    <w:rsid w:val="1AB468AF"/>
    <w:rsid w:val="1AB75F10"/>
    <w:rsid w:val="1AB92AF5"/>
    <w:rsid w:val="1AC63647"/>
    <w:rsid w:val="1ACB0996"/>
    <w:rsid w:val="1ACF63B9"/>
    <w:rsid w:val="1ADC0421"/>
    <w:rsid w:val="1ADF6313"/>
    <w:rsid w:val="1AE00854"/>
    <w:rsid w:val="1AE54136"/>
    <w:rsid w:val="1AEA71EF"/>
    <w:rsid w:val="1AF50990"/>
    <w:rsid w:val="1B0D5CFB"/>
    <w:rsid w:val="1B1B578D"/>
    <w:rsid w:val="1B2516D5"/>
    <w:rsid w:val="1B261D69"/>
    <w:rsid w:val="1B2B089B"/>
    <w:rsid w:val="1B371569"/>
    <w:rsid w:val="1B3C4343"/>
    <w:rsid w:val="1B3F102F"/>
    <w:rsid w:val="1B485BA7"/>
    <w:rsid w:val="1B4B0845"/>
    <w:rsid w:val="1B4C50C7"/>
    <w:rsid w:val="1B4D06E8"/>
    <w:rsid w:val="1B4E4B33"/>
    <w:rsid w:val="1B4E745B"/>
    <w:rsid w:val="1B5A546C"/>
    <w:rsid w:val="1B685205"/>
    <w:rsid w:val="1B6B549A"/>
    <w:rsid w:val="1B753A98"/>
    <w:rsid w:val="1B7B22E1"/>
    <w:rsid w:val="1B7E5BC4"/>
    <w:rsid w:val="1B870B5B"/>
    <w:rsid w:val="1B8B6B38"/>
    <w:rsid w:val="1B926E4B"/>
    <w:rsid w:val="1B9A27F5"/>
    <w:rsid w:val="1BA220C5"/>
    <w:rsid w:val="1BA53BEB"/>
    <w:rsid w:val="1BA71412"/>
    <w:rsid w:val="1BB45658"/>
    <w:rsid w:val="1BBC09F6"/>
    <w:rsid w:val="1BBE4801"/>
    <w:rsid w:val="1BC60ABB"/>
    <w:rsid w:val="1BC7007B"/>
    <w:rsid w:val="1BD34730"/>
    <w:rsid w:val="1BDF455D"/>
    <w:rsid w:val="1BEE6734"/>
    <w:rsid w:val="1C0B60DA"/>
    <w:rsid w:val="1C0C05B5"/>
    <w:rsid w:val="1C1A373E"/>
    <w:rsid w:val="1C1E38F7"/>
    <w:rsid w:val="1C2559A9"/>
    <w:rsid w:val="1C297CFC"/>
    <w:rsid w:val="1C3571F6"/>
    <w:rsid w:val="1C3672FA"/>
    <w:rsid w:val="1C3A751E"/>
    <w:rsid w:val="1C423FC4"/>
    <w:rsid w:val="1C47233F"/>
    <w:rsid w:val="1C5D00DA"/>
    <w:rsid w:val="1C6B3FA4"/>
    <w:rsid w:val="1C7569CE"/>
    <w:rsid w:val="1C775C44"/>
    <w:rsid w:val="1C7D0C1A"/>
    <w:rsid w:val="1C7E2DD6"/>
    <w:rsid w:val="1C834FED"/>
    <w:rsid w:val="1C905109"/>
    <w:rsid w:val="1C946804"/>
    <w:rsid w:val="1C955EC4"/>
    <w:rsid w:val="1CA34CA1"/>
    <w:rsid w:val="1CA53FA1"/>
    <w:rsid w:val="1CA73630"/>
    <w:rsid w:val="1CAD4CCB"/>
    <w:rsid w:val="1CAF7573"/>
    <w:rsid w:val="1CC042C3"/>
    <w:rsid w:val="1CC92C96"/>
    <w:rsid w:val="1CCC40C9"/>
    <w:rsid w:val="1CD949E4"/>
    <w:rsid w:val="1CDD5D84"/>
    <w:rsid w:val="1CE633A0"/>
    <w:rsid w:val="1CF642B6"/>
    <w:rsid w:val="1CFA48A1"/>
    <w:rsid w:val="1CFB041C"/>
    <w:rsid w:val="1D0D6581"/>
    <w:rsid w:val="1D186F9D"/>
    <w:rsid w:val="1D1C598A"/>
    <w:rsid w:val="1D250D23"/>
    <w:rsid w:val="1D277858"/>
    <w:rsid w:val="1D2C5DFA"/>
    <w:rsid w:val="1D2D5D5A"/>
    <w:rsid w:val="1D310127"/>
    <w:rsid w:val="1D3A58FE"/>
    <w:rsid w:val="1D4D3C33"/>
    <w:rsid w:val="1D504421"/>
    <w:rsid w:val="1D687F77"/>
    <w:rsid w:val="1D7E7249"/>
    <w:rsid w:val="1D7F6660"/>
    <w:rsid w:val="1D8A2A83"/>
    <w:rsid w:val="1D8A38D6"/>
    <w:rsid w:val="1D956B63"/>
    <w:rsid w:val="1DA14A9A"/>
    <w:rsid w:val="1DA155EF"/>
    <w:rsid w:val="1DA251E1"/>
    <w:rsid w:val="1DA67F64"/>
    <w:rsid w:val="1DA70534"/>
    <w:rsid w:val="1DA93704"/>
    <w:rsid w:val="1DB47A02"/>
    <w:rsid w:val="1DB875D1"/>
    <w:rsid w:val="1DB93E5F"/>
    <w:rsid w:val="1DBC71D5"/>
    <w:rsid w:val="1DC5127B"/>
    <w:rsid w:val="1DD076EE"/>
    <w:rsid w:val="1DD77837"/>
    <w:rsid w:val="1DDE1A57"/>
    <w:rsid w:val="1DE4729F"/>
    <w:rsid w:val="1DE9277A"/>
    <w:rsid w:val="1DF679C8"/>
    <w:rsid w:val="1DF8406B"/>
    <w:rsid w:val="1E146B5E"/>
    <w:rsid w:val="1E1665EA"/>
    <w:rsid w:val="1E224F27"/>
    <w:rsid w:val="1E256864"/>
    <w:rsid w:val="1E2A7432"/>
    <w:rsid w:val="1E320A25"/>
    <w:rsid w:val="1E343C5D"/>
    <w:rsid w:val="1E37411F"/>
    <w:rsid w:val="1E407993"/>
    <w:rsid w:val="1E460196"/>
    <w:rsid w:val="1E5E2859"/>
    <w:rsid w:val="1E5E301B"/>
    <w:rsid w:val="1E5F5039"/>
    <w:rsid w:val="1E634732"/>
    <w:rsid w:val="1E667CCD"/>
    <w:rsid w:val="1E752FA6"/>
    <w:rsid w:val="1E8A0B27"/>
    <w:rsid w:val="1EA15D4A"/>
    <w:rsid w:val="1EA44F54"/>
    <w:rsid w:val="1EAD50FF"/>
    <w:rsid w:val="1EB07961"/>
    <w:rsid w:val="1EBC52BD"/>
    <w:rsid w:val="1ECF1323"/>
    <w:rsid w:val="1ECF4A99"/>
    <w:rsid w:val="1EDA1BAB"/>
    <w:rsid w:val="1EDC1E28"/>
    <w:rsid w:val="1EDC33BC"/>
    <w:rsid w:val="1EDE05B1"/>
    <w:rsid w:val="1EE15D37"/>
    <w:rsid w:val="1EF72D37"/>
    <w:rsid w:val="1EF92821"/>
    <w:rsid w:val="1F0008D7"/>
    <w:rsid w:val="1F1E5D3D"/>
    <w:rsid w:val="1F1F0E95"/>
    <w:rsid w:val="1F211865"/>
    <w:rsid w:val="1F295D72"/>
    <w:rsid w:val="1F4325C8"/>
    <w:rsid w:val="1F520B16"/>
    <w:rsid w:val="1F595BBB"/>
    <w:rsid w:val="1F7044DA"/>
    <w:rsid w:val="1F777E85"/>
    <w:rsid w:val="1F782E4D"/>
    <w:rsid w:val="1F7C7957"/>
    <w:rsid w:val="1F7D07B7"/>
    <w:rsid w:val="1FA62357"/>
    <w:rsid w:val="1FB8502E"/>
    <w:rsid w:val="1FBD6C76"/>
    <w:rsid w:val="1FC127CE"/>
    <w:rsid w:val="1FC8182F"/>
    <w:rsid w:val="1FD21E35"/>
    <w:rsid w:val="1FD37849"/>
    <w:rsid w:val="1FD96681"/>
    <w:rsid w:val="1FE10390"/>
    <w:rsid w:val="1FE73560"/>
    <w:rsid w:val="1FEE7A9C"/>
    <w:rsid w:val="20070517"/>
    <w:rsid w:val="200E3211"/>
    <w:rsid w:val="200E58BD"/>
    <w:rsid w:val="202E68FB"/>
    <w:rsid w:val="203F4775"/>
    <w:rsid w:val="2040365D"/>
    <w:rsid w:val="2041466C"/>
    <w:rsid w:val="204816C5"/>
    <w:rsid w:val="204A3B16"/>
    <w:rsid w:val="204C064C"/>
    <w:rsid w:val="205164A7"/>
    <w:rsid w:val="2054653C"/>
    <w:rsid w:val="20564928"/>
    <w:rsid w:val="205C73A3"/>
    <w:rsid w:val="206D4243"/>
    <w:rsid w:val="207714C5"/>
    <w:rsid w:val="207B590B"/>
    <w:rsid w:val="2090238B"/>
    <w:rsid w:val="209A2CD8"/>
    <w:rsid w:val="20A434B3"/>
    <w:rsid w:val="20A6221C"/>
    <w:rsid w:val="20BA4AFB"/>
    <w:rsid w:val="20BA6502"/>
    <w:rsid w:val="20C37487"/>
    <w:rsid w:val="20CD6B95"/>
    <w:rsid w:val="20CD7D4E"/>
    <w:rsid w:val="20DE3845"/>
    <w:rsid w:val="20E20BBA"/>
    <w:rsid w:val="20E737F7"/>
    <w:rsid w:val="20EC03B6"/>
    <w:rsid w:val="20EE04E5"/>
    <w:rsid w:val="20F04D88"/>
    <w:rsid w:val="20F20707"/>
    <w:rsid w:val="20F83F43"/>
    <w:rsid w:val="20F85D63"/>
    <w:rsid w:val="20FA2F58"/>
    <w:rsid w:val="21297D3A"/>
    <w:rsid w:val="212E17DE"/>
    <w:rsid w:val="213271D8"/>
    <w:rsid w:val="21347A22"/>
    <w:rsid w:val="213B6A4B"/>
    <w:rsid w:val="213E655D"/>
    <w:rsid w:val="21405A30"/>
    <w:rsid w:val="214D4FE0"/>
    <w:rsid w:val="215026E7"/>
    <w:rsid w:val="21592706"/>
    <w:rsid w:val="216D7544"/>
    <w:rsid w:val="21712A16"/>
    <w:rsid w:val="217C1B61"/>
    <w:rsid w:val="21825FF7"/>
    <w:rsid w:val="218B7932"/>
    <w:rsid w:val="218E2266"/>
    <w:rsid w:val="218F60B1"/>
    <w:rsid w:val="21900AEB"/>
    <w:rsid w:val="2194776B"/>
    <w:rsid w:val="219E5996"/>
    <w:rsid w:val="21B80AA5"/>
    <w:rsid w:val="21D2685E"/>
    <w:rsid w:val="21D853B7"/>
    <w:rsid w:val="220708A8"/>
    <w:rsid w:val="220D7BC4"/>
    <w:rsid w:val="2214054C"/>
    <w:rsid w:val="221703FC"/>
    <w:rsid w:val="221C0A03"/>
    <w:rsid w:val="222A0690"/>
    <w:rsid w:val="222A56CF"/>
    <w:rsid w:val="22305995"/>
    <w:rsid w:val="223A3836"/>
    <w:rsid w:val="224D733B"/>
    <w:rsid w:val="225216B5"/>
    <w:rsid w:val="22573B93"/>
    <w:rsid w:val="225E20C5"/>
    <w:rsid w:val="227B42A0"/>
    <w:rsid w:val="227B5100"/>
    <w:rsid w:val="228A40D4"/>
    <w:rsid w:val="228F22EB"/>
    <w:rsid w:val="228F6A6B"/>
    <w:rsid w:val="22903E99"/>
    <w:rsid w:val="22922A7B"/>
    <w:rsid w:val="22985B55"/>
    <w:rsid w:val="22A03D45"/>
    <w:rsid w:val="22A60967"/>
    <w:rsid w:val="22AF7AEB"/>
    <w:rsid w:val="22B13850"/>
    <w:rsid w:val="22B37446"/>
    <w:rsid w:val="22B93C24"/>
    <w:rsid w:val="22B94117"/>
    <w:rsid w:val="22BB2C46"/>
    <w:rsid w:val="22C32524"/>
    <w:rsid w:val="22C750B8"/>
    <w:rsid w:val="22CB0F22"/>
    <w:rsid w:val="22D126DE"/>
    <w:rsid w:val="22D279A8"/>
    <w:rsid w:val="22D33BAF"/>
    <w:rsid w:val="22DE275C"/>
    <w:rsid w:val="22F05B87"/>
    <w:rsid w:val="22FB2D4B"/>
    <w:rsid w:val="23034661"/>
    <w:rsid w:val="23047581"/>
    <w:rsid w:val="230511FB"/>
    <w:rsid w:val="230B4D98"/>
    <w:rsid w:val="230E6CDE"/>
    <w:rsid w:val="2315674A"/>
    <w:rsid w:val="231D7D99"/>
    <w:rsid w:val="2322490D"/>
    <w:rsid w:val="232474A9"/>
    <w:rsid w:val="23293977"/>
    <w:rsid w:val="232C02F5"/>
    <w:rsid w:val="233F7861"/>
    <w:rsid w:val="2342728C"/>
    <w:rsid w:val="234B1EB0"/>
    <w:rsid w:val="234D23FA"/>
    <w:rsid w:val="234E54ED"/>
    <w:rsid w:val="234F141B"/>
    <w:rsid w:val="235408E6"/>
    <w:rsid w:val="23543B31"/>
    <w:rsid w:val="235908AF"/>
    <w:rsid w:val="236F7B2F"/>
    <w:rsid w:val="23706C16"/>
    <w:rsid w:val="23774488"/>
    <w:rsid w:val="238B0A08"/>
    <w:rsid w:val="23990716"/>
    <w:rsid w:val="239E0527"/>
    <w:rsid w:val="239E0EFF"/>
    <w:rsid w:val="23A308EE"/>
    <w:rsid w:val="23AD2144"/>
    <w:rsid w:val="23AD5953"/>
    <w:rsid w:val="23B07449"/>
    <w:rsid w:val="23B75A74"/>
    <w:rsid w:val="23C223CC"/>
    <w:rsid w:val="23CC55B1"/>
    <w:rsid w:val="23D60547"/>
    <w:rsid w:val="23D81888"/>
    <w:rsid w:val="23EB0393"/>
    <w:rsid w:val="23EC61B5"/>
    <w:rsid w:val="23EC7AEE"/>
    <w:rsid w:val="23FD5BE3"/>
    <w:rsid w:val="23FE5DB1"/>
    <w:rsid w:val="23FF341B"/>
    <w:rsid w:val="24026629"/>
    <w:rsid w:val="24072EA9"/>
    <w:rsid w:val="2438587A"/>
    <w:rsid w:val="24386853"/>
    <w:rsid w:val="243A0A54"/>
    <w:rsid w:val="243B7DB5"/>
    <w:rsid w:val="243E50DA"/>
    <w:rsid w:val="245600BC"/>
    <w:rsid w:val="246D0451"/>
    <w:rsid w:val="246D212F"/>
    <w:rsid w:val="24715F69"/>
    <w:rsid w:val="24725119"/>
    <w:rsid w:val="24760A5D"/>
    <w:rsid w:val="2485441B"/>
    <w:rsid w:val="248E2A06"/>
    <w:rsid w:val="24992B5E"/>
    <w:rsid w:val="24A9218A"/>
    <w:rsid w:val="24B140D4"/>
    <w:rsid w:val="24B20D27"/>
    <w:rsid w:val="24B33FFF"/>
    <w:rsid w:val="24B618E1"/>
    <w:rsid w:val="24BE0177"/>
    <w:rsid w:val="24C24761"/>
    <w:rsid w:val="24C569C9"/>
    <w:rsid w:val="24CB4054"/>
    <w:rsid w:val="24DA3852"/>
    <w:rsid w:val="24DE7825"/>
    <w:rsid w:val="24E61F36"/>
    <w:rsid w:val="24F17095"/>
    <w:rsid w:val="24F214B5"/>
    <w:rsid w:val="24F35147"/>
    <w:rsid w:val="24F907DC"/>
    <w:rsid w:val="24FE6085"/>
    <w:rsid w:val="24FF013C"/>
    <w:rsid w:val="24FF4C06"/>
    <w:rsid w:val="250C6559"/>
    <w:rsid w:val="250D35C2"/>
    <w:rsid w:val="250F0D3F"/>
    <w:rsid w:val="252437DA"/>
    <w:rsid w:val="252A03F9"/>
    <w:rsid w:val="252B074F"/>
    <w:rsid w:val="25324A24"/>
    <w:rsid w:val="254E42FA"/>
    <w:rsid w:val="25560FB4"/>
    <w:rsid w:val="255B68D6"/>
    <w:rsid w:val="255C4358"/>
    <w:rsid w:val="256271F2"/>
    <w:rsid w:val="256E3452"/>
    <w:rsid w:val="258141CE"/>
    <w:rsid w:val="25821C68"/>
    <w:rsid w:val="259B1C33"/>
    <w:rsid w:val="25AB0FC5"/>
    <w:rsid w:val="25B022B3"/>
    <w:rsid w:val="25B15B5D"/>
    <w:rsid w:val="25B22D3D"/>
    <w:rsid w:val="25B60D8D"/>
    <w:rsid w:val="25B74631"/>
    <w:rsid w:val="25B91E90"/>
    <w:rsid w:val="25BE3356"/>
    <w:rsid w:val="25C71F4D"/>
    <w:rsid w:val="25CD79B1"/>
    <w:rsid w:val="25D17F32"/>
    <w:rsid w:val="25D70D86"/>
    <w:rsid w:val="25DA68DC"/>
    <w:rsid w:val="25DD4552"/>
    <w:rsid w:val="25E513D9"/>
    <w:rsid w:val="25E737AE"/>
    <w:rsid w:val="25EC6D5A"/>
    <w:rsid w:val="25EE6A79"/>
    <w:rsid w:val="25EF43C8"/>
    <w:rsid w:val="25FF6AAA"/>
    <w:rsid w:val="26075FA8"/>
    <w:rsid w:val="260766CB"/>
    <w:rsid w:val="260D315B"/>
    <w:rsid w:val="2623756A"/>
    <w:rsid w:val="262E08BF"/>
    <w:rsid w:val="26310EA6"/>
    <w:rsid w:val="26341C2C"/>
    <w:rsid w:val="263951B2"/>
    <w:rsid w:val="263E55AD"/>
    <w:rsid w:val="26401D76"/>
    <w:rsid w:val="2640780D"/>
    <w:rsid w:val="264B37D3"/>
    <w:rsid w:val="26584BBF"/>
    <w:rsid w:val="265B2B39"/>
    <w:rsid w:val="266212C8"/>
    <w:rsid w:val="266572FE"/>
    <w:rsid w:val="26731F2F"/>
    <w:rsid w:val="267F4FDD"/>
    <w:rsid w:val="268358DE"/>
    <w:rsid w:val="268C02CD"/>
    <w:rsid w:val="26942FFE"/>
    <w:rsid w:val="26965DCF"/>
    <w:rsid w:val="26976211"/>
    <w:rsid w:val="269A23BD"/>
    <w:rsid w:val="269C25AF"/>
    <w:rsid w:val="26D609E2"/>
    <w:rsid w:val="26D6465F"/>
    <w:rsid w:val="26DA558A"/>
    <w:rsid w:val="26DE1868"/>
    <w:rsid w:val="26E00DFE"/>
    <w:rsid w:val="26E11223"/>
    <w:rsid w:val="26E51193"/>
    <w:rsid w:val="26ED14DB"/>
    <w:rsid w:val="26FE6031"/>
    <w:rsid w:val="270F3C75"/>
    <w:rsid w:val="271209DA"/>
    <w:rsid w:val="27157D13"/>
    <w:rsid w:val="271823B3"/>
    <w:rsid w:val="271860BE"/>
    <w:rsid w:val="271B6F7C"/>
    <w:rsid w:val="27276BAC"/>
    <w:rsid w:val="27287AD6"/>
    <w:rsid w:val="27441A9D"/>
    <w:rsid w:val="27470A00"/>
    <w:rsid w:val="27543CE2"/>
    <w:rsid w:val="27572BCC"/>
    <w:rsid w:val="27612E5B"/>
    <w:rsid w:val="276136D1"/>
    <w:rsid w:val="2766357B"/>
    <w:rsid w:val="27722FB5"/>
    <w:rsid w:val="277F7364"/>
    <w:rsid w:val="27814FF8"/>
    <w:rsid w:val="27885693"/>
    <w:rsid w:val="278E4856"/>
    <w:rsid w:val="27930B1B"/>
    <w:rsid w:val="279A6599"/>
    <w:rsid w:val="27A4419F"/>
    <w:rsid w:val="27A931B8"/>
    <w:rsid w:val="27AB7AFD"/>
    <w:rsid w:val="27B64635"/>
    <w:rsid w:val="27BD0876"/>
    <w:rsid w:val="27C42CCD"/>
    <w:rsid w:val="27C957F9"/>
    <w:rsid w:val="27CE6762"/>
    <w:rsid w:val="27D42769"/>
    <w:rsid w:val="27E4763E"/>
    <w:rsid w:val="27E746D9"/>
    <w:rsid w:val="27ED6C77"/>
    <w:rsid w:val="27EF2EB7"/>
    <w:rsid w:val="27F01E92"/>
    <w:rsid w:val="27F84FA1"/>
    <w:rsid w:val="27FC6995"/>
    <w:rsid w:val="28070DC1"/>
    <w:rsid w:val="28096EEE"/>
    <w:rsid w:val="280E09C5"/>
    <w:rsid w:val="28140998"/>
    <w:rsid w:val="281C525D"/>
    <w:rsid w:val="281D2D9E"/>
    <w:rsid w:val="282317CB"/>
    <w:rsid w:val="283146AB"/>
    <w:rsid w:val="2834674F"/>
    <w:rsid w:val="28460713"/>
    <w:rsid w:val="284978BE"/>
    <w:rsid w:val="28563053"/>
    <w:rsid w:val="285A17C2"/>
    <w:rsid w:val="285C7146"/>
    <w:rsid w:val="285D2A4F"/>
    <w:rsid w:val="28685F9C"/>
    <w:rsid w:val="288313AC"/>
    <w:rsid w:val="288837AF"/>
    <w:rsid w:val="288B5171"/>
    <w:rsid w:val="288C6204"/>
    <w:rsid w:val="288D7D1F"/>
    <w:rsid w:val="28954CDC"/>
    <w:rsid w:val="28975A8F"/>
    <w:rsid w:val="28A96A0F"/>
    <w:rsid w:val="28B66659"/>
    <w:rsid w:val="28B71B2C"/>
    <w:rsid w:val="28BC6745"/>
    <w:rsid w:val="28C4097D"/>
    <w:rsid w:val="28C92B51"/>
    <w:rsid w:val="28CE5754"/>
    <w:rsid w:val="28D410FF"/>
    <w:rsid w:val="28D95DFB"/>
    <w:rsid w:val="28DD5033"/>
    <w:rsid w:val="28EA7DAC"/>
    <w:rsid w:val="28EE0471"/>
    <w:rsid w:val="28EE7A07"/>
    <w:rsid w:val="28FE675D"/>
    <w:rsid w:val="29003A13"/>
    <w:rsid w:val="290618DB"/>
    <w:rsid w:val="29063378"/>
    <w:rsid w:val="29115557"/>
    <w:rsid w:val="29115F0D"/>
    <w:rsid w:val="29180F8F"/>
    <w:rsid w:val="291D162A"/>
    <w:rsid w:val="291F3AAD"/>
    <w:rsid w:val="291F4F8E"/>
    <w:rsid w:val="292278A9"/>
    <w:rsid w:val="292425B4"/>
    <w:rsid w:val="29284E13"/>
    <w:rsid w:val="292C32AE"/>
    <w:rsid w:val="29307D6E"/>
    <w:rsid w:val="293262FA"/>
    <w:rsid w:val="293C6591"/>
    <w:rsid w:val="294D06B9"/>
    <w:rsid w:val="29503E0B"/>
    <w:rsid w:val="2957531C"/>
    <w:rsid w:val="295D2A66"/>
    <w:rsid w:val="29685436"/>
    <w:rsid w:val="296F4478"/>
    <w:rsid w:val="298C2425"/>
    <w:rsid w:val="29924D42"/>
    <w:rsid w:val="299A703B"/>
    <w:rsid w:val="29A113D7"/>
    <w:rsid w:val="29A14B0F"/>
    <w:rsid w:val="29C74C47"/>
    <w:rsid w:val="29CD4516"/>
    <w:rsid w:val="29E2567A"/>
    <w:rsid w:val="29E94589"/>
    <w:rsid w:val="29F01DC0"/>
    <w:rsid w:val="2A02639F"/>
    <w:rsid w:val="2A155F81"/>
    <w:rsid w:val="2A1B5CDA"/>
    <w:rsid w:val="2A1E2DE0"/>
    <w:rsid w:val="2A250847"/>
    <w:rsid w:val="2A2B222C"/>
    <w:rsid w:val="2A31206D"/>
    <w:rsid w:val="2A331695"/>
    <w:rsid w:val="2A442E66"/>
    <w:rsid w:val="2A4A1ED4"/>
    <w:rsid w:val="2A542B76"/>
    <w:rsid w:val="2A553548"/>
    <w:rsid w:val="2A5D76B8"/>
    <w:rsid w:val="2A5F4787"/>
    <w:rsid w:val="2A642E9C"/>
    <w:rsid w:val="2A7049D1"/>
    <w:rsid w:val="2A970008"/>
    <w:rsid w:val="2A9D2058"/>
    <w:rsid w:val="2AA60E99"/>
    <w:rsid w:val="2AAE5692"/>
    <w:rsid w:val="2AB04251"/>
    <w:rsid w:val="2AB04D93"/>
    <w:rsid w:val="2ABD41B5"/>
    <w:rsid w:val="2ABE7215"/>
    <w:rsid w:val="2ACD7048"/>
    <w:rsid w:val="2AD76897"/>
    <w:rsid w:val="2ADB482F"/>
    <w:rsid w:val="2AE01B62"/>
    <w:rsid w:val="2AE54ACD"/>
    <w:rsid w:val="2AE558B3"/>
    <w:rsid w:val="2AE8229B"/>
    <w:rsid w:val="2AE92316"/>
    <w:rsid w:val="2AEC42E5"/>
    <w:rsid w:val="2AED4F27"/>
    <w:rsid w:val="2AF26F2E"/>
    <w:rsid w:val="2AFC47ED"/>
    <w:rsid w:val="2B034D47"/>
    <w:rsid w:val="2B116592"/>
    <w:rsid w:val="2B133F39"/>
    <w:rsid w:val="2B2629D8"/>
    <w:rsid w:val="2B271F5E"/>
    <w:rsid w:val="2B280B54"/>
    <w:rsid w:val="2B2D1028"/>
    <w:rsid w:val="2B2E3C18"/>
    <w:rsid w:val="2B30152A"/>
    <w:rsid w:val="2B3823C7"/>
    <w:rsid w:val="2B40111A"/>
    <w:rsid w:val="2B406C5D"/>
    <w:rsid w:val="2B421984"/>
    <w:rsid w:val="2B481D57"/>
    <w:rsid w:val="2B4D413E"/>
    <w:rsid w:val="2B641C02"/>
    <w:rsid w:val="2B6D1BAE"/>
    <w:rsid w:val="2B6F681F"/>
    <w:rsid w:val="2B8302EB"/>
    <w:rsid w:val="2B844BD6"/>
    <w:rsid w:val="2B893BA3"/>
    <w:rsid w:val="2B923A1C"/>
    <w:rsid w:val="2B9454D0"/>
    <w:rsid w:val="2B956CAB"/>
    <w:rsid w:val="2B992A15"/>
    <w:rsid w:val="2B9C061A"/>
    <w:rsid w:val="2B9E2538"/>
    <w:rsid w:val="2B9F45E8"/>
    <w:rsid w:val="2BBB13C2"/>
    <w:rsid w:val="2BBC1D86"/>
    <w:rsid w:val="2BBF5DC6"/>
    <w:rsid w:val="2BC82480"/>
    <w:rsid w:val="2BDA5F01"/>
    <w:rsid w:val="2BE124D6"/>
    <w:rsid w:val="2BE77778"/>
    <w:rsid w:val="2BEB375B"/>
    <w:rsid w:val="2BEB41DF"/>
    <w:rsid w:val="2BFB0E99"/>
    <w:rsid w:val="2C02452C"/>
    <w:rsid w:val="2C07332F"/>
    <w:rsid w:val="2C0C0027"/>
    <w:rsid w:val="2C0C4D11"/>
    <w:rsid w:val="2C1136AA"/>
    <w:rsid w:val="2C175D66"/>
    <w:rsid w:val="2C1A5D63"/>
    <w:rsid w:val="2C28595B"/>
    <w:rsid w:val="2C2907BF"/>
    <w:rsid w:val="2C2A3701"/>
    <w:rsid w:val="2C437425"/>
    <w:rsid w:val="2C5A1C73"/>
    <w:rsid w:val="2C5A6041"/>
    <w:rsid w:val="2C640D15"/>
    <w:rsid w:val="2C7208C6"/>
    <w:rsid w:val="2C80477B"/>
    <w:rsid w:val="2C852D34"/>
    <w:rsid w:val="2C86787A"/>
    <w:rsid w:val="2C8F4F35"/>
    <w:rsid w:val="2CA73FE3"/>
    <w:rsid w:val="2CAD6FE3"/>
    <w:rsid w:val="2CC66F2E"/>
    <w:rsid w:val="2CC91D44"/>
    <w:rsid w:val="2CD11E5A"/>
    <w:rsid w:val="2CD23AFF"/>
    <w:rsid w:val="2CD46AFB"/>
    <w:rsid w:val="2CD7381C"/>
    <w:rsid w:val="2CDC2898"/>
    <w:rsid w:val="2CE15438"/>
    <w:rsid w:val="2D140411"/>
    <w:rsid w:val="2D151F6D"/>
    <w:rsid w:val="2D1D4166"/>
    <w:rsid w:val="2D291F09"/>
    <w:rsid w:val="2D2C4C7C"/>
    <w:rsid w:val="2D320A41"/>
    <w:rsid w:val="2D3305D4"/>
    <w:rsid w:val="2D3416FA"/>
    <w:rsid w:val="2D36293A"/>
    <w:rsid w:val="2D364677"/>
    <w:rsid w:val="2D402CFE"/>
    <w:rsid w:val="2D473BB1"/>
    <w:rsid w:val="2D5152AE"/>
    <w:rsid w:val="2D555CB7"/>
    <w:rsid w:val="2D562E6F"/>
    <w:rsid w:val="2D595EBC"/>
    <w:rsid w:val="2D5C5092"/>
    <w:rsid w:val="2D5E586A"/>
    <w:rsid w:val="2D61248D"/>
    <w:rsid w:val="2D68440E"/>
    <w:rsid w:val="2D6D5152"/>
    <w:rsid w:val="2D812190"/>
    <w:rsid w:val="2DA94150"/>
    <w:rsid w:val="2DBB0B00"/>
    <w:rsid w:val="2DC07A48"/>
    <w:rsid w:val="2DCD36EA"/>
    <w:rsid w:val="2DD554FE"/>
    <w:rsid w:val="2DD854F5"/>
    <w:rsid w:val="2DDA0933"/>
    <w:rsid w:val="2DEA643F"/>
    <w:rsid w:val="2E000AC6"/>
    <w:rsid w:val="2E07465D"/>
    <w:rsid w:val="2E0A2227"/>
    <w:rsid w:val="2E0C79CF"/>
    <w:rsid w:val="2E1176AC"/>
    <w:rsid w:val="2E237DDC"/>
    <w:rsid w:val="2E26750E"/>
    <w:rsid w:val="2E2701FF"/>
    <w:rsid w:val="2E273353"/>
    <w:rsid w:val="2E273409"/>
    <w:rsid w:val="2E2D216F"/>
    <w:rsid w:val="2E312A30"/>
    <w:rsid w:val="2E4212B4"/>
    <w:rsid w:val="2E434249"/>
    <w:rsid w:val="2E51332D"/>
    <w:rsid w:val="2E56520F"/>
    <w:rsid w:val="2E613ECA"/>
    <w:rsid w:val="2E631C7A"/>
    <w:rsid w:val="2E706C10"/>
    <w:rsid w:val="2E9B5EA2"/>
    <w:rsid w:val="2EA4705E"/>
    <w:rsid w:val="2EA5244A"/>
    <w:rsid w:val="2EB83301"/>
    <w:rsid w:val="2EB8596B"/>
    <w:rsid w:val="2EB94872"/>
    <w:rsid w:val="2EC16DD4"/>
    <w:rsid w:val="2EC872A0"/>
    <w:rsid w:val="2ECA65D4"/>
    <w:rsid w:val="2ECB7AE0"/>
    <w:rsid w:val="2EEA1087"/>
    <w:rsid w:val="2EEE2897"/>
    <w:rsid w:val="2EEF5B78"/>
    <w:rsid w:val="2EF57EF8"/>
    <w:rsid w:val="2EF61403"/>
    <w:rsid w:val="2EF90C24"/>
    <w:rsid w:val="2EFF63B6"/>
    <w:rsid w:val="2F011DC7"/>
    <w:rsid w:val="2F0E5507"/>
    <w:rsid w:val="2F0E5D72"/>
    <w:rsid w:val="2F2164A9"/>
    <w:rsid w:val="2F235269"/>
    <w:rsid w:val="2F322289"/>
    <w:rsid w:val="2F3770E3"/>
    <w:rsid w:val="2F413C94"/>
    <w:rsid w:val="2F494297"/>
    <w:rsid w:val="2F4B1C2D"/>
    <w:rsid w:val="2F660858"/>
    <w:rsid w:val="2F691CE7"/>
    <w:rsid w:val="2F787B26"/>
    <w:rsid w:val="2F7D0DE5"/>
    <w:rsid w:val="2F7F3D54"/>
    <w:rsid w:val="2F8B2E0E"/>
    <w:rsid w:val="2F907976"/>
    <w:rsid w:val="2F9D70AB"/>
    <w:rsid w:val="2FA442D1"/>
    <w:rsid w:val="2FC1440C"/>
    <w:rsid w:val="2FC15AF9"/>
    <w:rsid w:val="2FC5347F"/>
    <w:rsid w:val="2FCF12B0"/>
    <w:rsid w:val="2FDC4E75"/>
    <w:rsid w:val="2FE32B7A"/>
    <w:rsid w:val="2FEC1BAE"/>
    <w:rsid w:val="300255AA"/>
    <w:rsid w:val="300551AF"/>
    <w:rsid w:val="301334D4"/>
    <w:rsid w:val="301352F2"/>
    <w:rsid w:val="3023594D"/>
    <w:rsid w:val="302C3922"/>
    <w:rsid w:val="302C5AB3"/>
    <w:rsid w:val="302F30EA"/>
    <w:rsid w:val="303B5C94"/>
    <w:rsid w:val="30405223"/>
    <w:rsid w:val="30441C40"/>
    <w:rsid w:val="304570D6"/>
    <w:rsid w:val="30497303"/>
    <w:rsid w:val="30523FBD"/>
    <w:rsid w:val="305407DE"/>
    <w:rsid w:val="3056178E"/>
    <w:rsid w:val="30571C73"/>
    <w:rsid w:val="305F2DE8"/>
    <w:rsid w:val="3063595B"/>
    <w:rsid w:val="306A1C37"/>
    <w:rsid w:val="30790CC0"/>
    <w:rsid w:val="30792521"/>
    <w:rsid w:val="308B7DB2"/>
    <w:rsid w:val="30943D7F"/>
    <w:rsid w:val="309460D4"/>
    <w:rsid w:val="309C7501"/>
    <w:rsid w:val="30A375B7"/>
    <w:rsid w:val="30A70282"/>
    <w:rsid w:val="30A819D5"/>
    <w:rsid w:val="30A964EF"/>
    <w:rsid w:val="30AE3572"/>
    <w:rsid w:val="30B01360"/>
    <w:rsid w:val="30B360F4"/>
    <w:rsid w:val="30C93B1B"/>
    <w:rsid w:val="30CE4417"/>
    <w:rsid w:val="30D60884"/>
    <w:rsid w:val="30DB63B0"/>
    <w:rsid w:val="30DC4E37"/>
    <w:rsid w:val="30DC72B8"/>
    <w:rsid w:val="30E13209"/>
    <w:rsid w:val="30E21C94"/>
    <w:rsid w:val="30FC1391"/>
    <w:rsid w:val="30FF1022"/>
    <w:rsid w:val="30FF1DEC"/>
    <w:rsid w:val="3103748A"/>
    <w:rsid w:val="310D7287"/>
    <w:rsid w:val="312C2F69"/>
    <w:rsid w:val="313A0372"/>
    <w:rsid w:val="31414D46"/>
    <w:rsid w:val="31420F74"/>
    <w:rsid w:val="31483922"/>
    <w:rsid w:val="31496CF2"/>
    <w:rsid w:val="314C555A"/>
    <w:rsid w:val="315F01EF"/>
    <w:rsid w:val="3162168B"/>
    <w:rsid w:val="31627EDB"/>
    <w:rsid w:val="316535BE"/>
    <w:rsid w:val="316C26E3"/>
    <w:rsid w:val="316F2D56"/>
    <w:rsid w:val="318B64F9"/>
    <w:rsid w:val="31943636"/>
    <w:rsid w:val="319A4D84"/>
    <w:rsid w:val="31A661C1"/>
    <w:rsid w:val="31A93189"/>
    <w:rsid w:val="31B6217A"/>
    <w:rsid w:val="31BF532C"/>
    <w:rsid w:val="31C95EAD"/>
    <w:rsid w:val="31D732C9"/>
    <w:rsid w:val="31E30661"/>
    <w:rsid w:val="31E57565"/>
    <w:rsid w:val="31F10B1A"/>
    <w:rsid w:val="31F27F9B"/>
    <w:rsid w:val="31F72F19"/>
    <w:rsid w:val="31FB7710"/>
    <w:rsid w:val="320E07FF"/>
    <w:rsid w:val="32110293"/>
    <w:rsid w:val="321744BA"/>
    <w:rsid w:val="32197557"/>
    <w:rsid w:val="321A22CD"/>
    <w:rsid w:val="322E2540"/>
    <w:rsid w:val="32305666"/>
    <w:rsid w:val="32452FD4"/>
    <w:rsid w:val="3254692A"/>
    <w:rsid w:val="3256180E"/>
    <w:rsid w:val="325743FA"/>
    <w:rsid w:val="32582533"/>
    <w:rsid w:val="3259386B"/>
    <w:rsid w:val="325F6DF4"/>
    <w:rsid w:val="32601632"/>
    <w:rsid w:val="32675A39"/>
    <w:rsid w:val="326E1C4D"/>
    <w:rsid w:val="32743FF8"/>
    <w:rsid w:val="328D4D87"/>
    <w:rsid w:val="328F399D"/>
    <w:rsid w:val="32946609"/>
    <w:rsid w:val="32987EA1"/>
    <w:rsid w:val="32A57DB8"/>
    <w:rsid w:val="32B60A7A"/>
    <w:rsid w:val="32DF3206"/>
    <w:rsid w:val="32EB7C45"/>
    <w:rsid w:val="32EC2013"/>
    <w:rsid w:val="32F7411E"/>
    <w:rsid w:val="32F86A55"/>
    <w:rsid w:val="32FF5CB9"/>
    <w:rsid w:val="33021368"/>
    <w:rsid w:val="33093C5C"/>
    <w:rsid w:val="330D71CD"/>
    <w:rsid w:val="33121D18"/>
    <w:rsid w:val="33133DBA"/>
    <w:rsid w:val="33294831"/>
    <w:rsid w:val="332C5A43"/>
    <w:rsid w:val="332F11E5"/>
    <w:rsid w:val="33324BBF"/>
    <w:rsid w:val="333A3262"/>
    <w:rsid w:val="333B25E4"/>
    <w:rsid w:val="334138EA"/>
    <w:rsid w:val="33491F36"/>
    <w:rsid w:val="33664E15"/>
    <w:rsid w:val="3373089A"/>
    <w:rsid w:val="33735C0E"/>
    <w:rsid w:val="33867056"/>
    <w:rsid w:val="33883009"/>
    <w:rsid w:val="33903029"/>
    <w:rsid w:val="33917AD8"/>
    <w:rsid w:val="339433F2"/>
    <w:rsid w:val="339F751B"/>
    <w:rsid w:val="33B2596A"/>
    <w:rsid w:val="33BA02F8"/>
    <w:rsid w:val="33BC5E52"/>
    <w:rsid w:val="33BF1A08"/>
    <w:rsid w:val="33C65B01"/>
    <w:rsid w:val="33CB2BCE"/>
    <w:rsid w:val="33CC2F57"/>
    <w:rsid w:val="33D07732"/>
    <w:rsid w:val="33D44147"/>
    <w:rsid w:val="33DF3033"/>
    <w:rsid w:val="33E616EB"/>
    <w:rsid w:val="33EC76EC"/>
    <w:rsid w:val="33F11E83"/>
    <w:rsid w:val="33F16546"/>
    <w:rsid w:val="33F631D2"/>
    <w:rsid w:val="33FA7A53"/>
    <w:rsid w:val="33FE59C9"/>
    <w:rsid w:val="340438AC"/>
    <w:rsid w:val="34110FF9"/>
    <w:rsid w:val="341D4F55"/>
    <w:rsid w:val="3421003E"/>
    <w:rsid w:val="342542D1"/>
    <w:rsid w:val="342B07D0"/>
    <w:rsid w:val="342D2C8A"/>
    <w:rsid w:val="3431732F"/>
    <w:rsid w:val="34385515"/>
    <w:rsid w:val="343E7CCC"/>
    <w:rsid w:val="344175CA"/>
    <w:rsid w:val="34442B6D"/>
    <w:rsid w:val="345B5F75"/>
    <w:rsid w:val="3464166C"/>
    <w:rsid w:val="346B045F"/>
    <w:rsid w:val="346C2BDC"/>
    <w:rsid w:val="346D6E83"/>
    <w:rsid w:val="346F0383"/>
    <w:rsid w:val="347A4842"/>
    <w:rsid w:val="347C1F8E"/>
    <w:rsid w:val="348C0B69"/>
    <w:rsid w:val="348C6744"/>
    <w:rsid w:val="349A14CC"/>
    <w:rsid w:val="349E15E4"/>
    <w:rsid w:val="349E7311"/>
    <w:rsid w:val="34AB408B"/>
    <w:rsid w:val="34AC3B1F"/>
    <w:rsid w:val="34AD5E23"/>
    <w:rsid w:val="34BE0E27"/>
    <w:rsid w:val="34C1068D"/>
    <w:rsid w:val="34CD0A78"/>
    <w:rsid w:val="34DB3283"/>
    <w:rsid w:val="34E03B7A"/>
    <w:rsid w:val="34E37F9C"/>
    <w:rsid w:val="34E63221"/>
    <w:rsid w:val="34EA3595"/>
    <w:rsid w:val="34EB1C02"/>
    <w:rsid w:val="34F31159"/>
    <w:rsid w:val="34F47971"/>
    <w:rsid w:val="34F61BA3"/>
    <w:rsid w:val="35015811"/>
    <w:rsid w:val="35045109"/>
    <w:rsid w:val="35063773"/>
    <w:rsid w:val="350C0171"/>
    <w:rsid w:val="352A0517"/>
    <w:rsid w:val="352D1D25"/>
    <w:rsid w:val="35314625"/>
    <w:rsid w:val="35383F66"/>
    <w:rsid w:val="353C0AE6"/>
    <w:rsid w:val="35544143"/>
    <w:rsid w:val="3557388E"/>
    <w:rsid w:val="355D4B9E"/>
    <w:rsid w:val="355D567E"/>
    <w:rsid w:val="35684E72"/>
    <w:rsid w:val="3569311A"/>
    <w:rsid w:val="356C3BBC"/>
    <w:rsid w:val="357201A0"/>
    <w:rsid w:val="357566C2"/>
    <w:rsid w:val="358024EC"/>
    <w:rsid w:val="35830EE1"/>
    <w:rsid w:val="358646C6"/>
    <w:rsid w:val="359E23A5"/>
    <w:rsid w:val="35A81E32"/>
    <w:rsid w:val="35A87E15"/>
    <w:rsid w:val="35AE1D1F"/>
    <w:rsid w:val="35AE4747"/>
    <w:rsid w:val="35AF1061"/>
    <w:rsid w:val="35CE04D5"/>
    <w:rsid w:val="35D34EB8"/>
    <w:rsid w:val="35D43768"/>
    <w:rsid w:val="35E71299"/>
    <w:rsid w:val="35E72F09"/>
    <w:rsid w:val="35E9145E"/>
    <w:rsid w:val="35EE7F88"/>
    <w:rsid w:val="35F26505"/>
    <w:rsid w:val="35FD0561"/>
    <w:rsid w:val="361A0DD1"/>
    <w:rsid w:val="361C7DE2"/>
    <w:rsid w:val="361D6858"/>
    <w:rsid w:val="363A75C1"/>
    <w:rsid w:val="363C4E06"/>
    <w:rsid w:val="3669231D"/>
    <w:rsid w:val="366A480D"/>
    <w:rsid w:val="368E7AA5"/>
    <w:rsid w:val="36900113"/>
    <w:rsid w:val="36906A66"/>
    <w:rsid w:val="36950F43"/>
    <w:rsid w:val="36AF4749"/>
    <w:rsid w:val="36B17531"/>
    <w:rsid w:val="36B46A81"/>
    <w:rsid w:val="36B46F58"/>
    <w:rsid w:val="36B6005D"/>
    <w:rsid w:val="36C223BE"/>
    <w:rsid w:val="36C257C0"/>
    <w:rsid w:val="36C47130"/>
    <w:rsid w:val="36C62770"/>
    <w:rsid w:val="36CB0A48"/>
    <w:rsid w:val="36D44798"/>
    <w:rsid w:val="36E10143"/>
    <w:rsid w:val="36E573E7"/>
    <w:rsid w:val="36ED1084"/>
    <w:rsid w:val="36EE6918"/>
    <w:rsid w:val="36F13745"/>
    <w:rsid w:val="36F445B4"/>
    <w:rsid w:val="36FF7CEB"/>
    <w:rsid w:val="37022309"/>
    <w:rsid w:val="370B1A19"/>
    <w:rsid w:val="370E2B8E"/>
    <w:rsid w:val="371366D9"/>
    <w:rsid w:val="37166165"/>
    <w:rsid w:val="37185540"/>
    <w:rsid w:val="37194E97"/>
    <w:rsid w:val="371C32AC"/>
    <w:rsid w:val="371D6A40"/>
    <w:rsid w:val="37235D83"/>
    <w:rsid w:val="372D75E7"/>
    <w:rsid w:val="373C1BA5"/>
    <w:rsid w:val="373D426B"/>
    <w:rsid w:val="374D082D"/>
    <w:rsid w:val="3755696E"/>
    <w:rsid w:val="37574D22"/>
    <w:rsid w:val="37730135"/>
    <w:rsid w:val="377F521C"/>
    <w:rsid w:val="3781742D"/>
    <w:rsid w:val="37836450"/>
    <w:rsid w:val="378E57E2"/>
    <w:rsid w:val="379452EB"/>
    <w:rsid w:val="37963D3E"/>
    <w:rsid w:val="379C6437"/>
    <w:rsid w:val="37A42BA6"/>
    <w:rsid w:val="37AB1EE4"/>
    <w:rsid w:val="37B2796A"/>
    <w:rsid w:val="37B67EF6"/>
    <w:rsid w:val="37BD1A7F"/>
    <w:rsid w:val="37BF2765"/>
    <w:rsid w:val="37C3034A"/>
    <w:rsid w:val="37C75787"/>
    <w:rsid w:val="37CC5E94"/>
    <w:rsid w:val="37D63747"/>
    <w:rsid w:val="37D664EB"/>
    <w:rsid w:val="37FE711D"/>
    <w:rsid w:val="38012801"/>
    <w:rsid w:val="38082964"/>
    <w:rsid w:val="38094260"/>
    <w:rsid w:val="380A2593"/>
    <w:rsid w:val="380C7694"/>
    <w:rsid w:val="380F4764"/>
    <w:rsid w:val="380F6191"/>
    <w:rsid w:val="38165991"/>
    <w:rsid w:val="38166E46"/>
    <w:rsid w:val="381A0093"/>
    <w:rsid w:val="3829737E"/>
    <w:rsid w:val="383266B3"/>
    <w:rsid w:val="383447A2"/>
    <w:rsid w:val="38416AD3"/>
    <w:rsid w:val="3856677A"/>
    <w:rsid w:val="3863271E"/>
    <w:rsid w:val="386C1CFB"/>
    <w:rsid w:val="386E4458"/>
    <w:rsid w:val="386F17FC"/>
    <w:rsid w:val="3872180A"/>
    <w:rsid w:val="3875059D"/>
    <w:rsid w:val="3879622F"/>
    <w:rsid w:val="387972F7"/>
    <w:rsid w:val="387D5A4F"/>
    <w:rsid w:val="38800BCC"/>
    <w:rsid w:val="38804766"/>
    <w:rsid w:val="3889650B"/>
    <w:rsid w:val="388B6EBF"/>
    <w:rsid w:val="388C38C8"/>
    <w:rsid w:val="388E6306"/>
    <w:rsid w:val="388F388D"/>
    <w:rsid w:val="3891144C"/>
    <w:rsid w:val="38A343C3"/>
    <w:rsid w:val="38A758E3"/>
    <w:rsid w:val="38C927B2"/>
    <w:rsid w:val="38CA0360"/>
    <w:rsid w:val="38CA762F"/>
    <w:rsid w:val="38D02CFA"/>
    <w:rsid w:val="38D03A4C"/>
    <w:rsid w:val="38D97FC3"/>
    <w:rsid w:val="38DA32F7"/>
    <w:rsid w:val="38DC63BC"/>
    <w:rsid w:val="38DF5B50"/>
    <w:rsid w:val="38E023CF"/>
    <w:rsid w:val="38E40513"/>
    <w:rsid w:val="38E66DE2"/>
    <w:rsid w:val="38E73213"/>
    <w:rsid w:val="38F217F7"/>
    <w:rsid w:val="38F7748A"/>
    <w:rsid w:val="38FA7B59"/>
    <w:rsid w:val="38FF405F"/>
    <w:rsid w:val="39001510"/>
    <w:rsid w:val="390A7522"/>
    <w:rsid w:val="391624C1"/>
    <w:rsid w:val="391A7C24"/>
    <w:rsid w:val="391C5EDB"/>
    <w:rsid w:val="39255B4E"/>
    <w:rsid w:val="392C72F3"/>
    <w:rsid w:val="393853EE"/>
    <w:rsid w:val="393C349F"/>
    <w:rsid w:val="39414A49"/>
    <w:rsid w:val="39474FFC"/>
    <w:rsid w:val="39485EE8"/>
    <w:rsid w:val="395A58B0"/>
    <w:rsid w:val="395E2F23"/>
    <w:rsid w:val="39683D78"/>
    <w:rsid w:val="396F0DE9"/>
    <w:rsid w:val="39781561"/>
    <w:rsid w:val="397D305C"/>
    <w:rsid w:val="399327DF"/>
    <w:rsid w:val="3996561D"/>
    <w:rsid w:val="399B087B"/>
    <w:rsid w:val="39A12E64"/>
    <w:rsid w:val="39AC270E"/>
    <w:rsid w:val="39B56200"/>
    <w:rsid w:val="39B858C0"/>
    <w:rsid w:val="39BC72AB"/>
    <w:rsid w:val="39BE1776"/>
    <w:rsid w:val="39BF0DA5"/>
    <w:rsid w:val="39C76F85"/>
    <w:rsid w:val="39C9085A"/>
    <w:rsid w:val="39CB1609"/>
    <w:rsid w:val="39CF5143"/>
    <w:rsid w:val="39E030FB"/>
    <w:rsid w:val="39E551C2"/>
    <w:rsid w:val="39F90664"/>
    <w:rsid w:val="39FC207E"/>
    <w:rsid w:val="3A004EFB"/>
    <w:rsid w:val="3A1D668F"/>
    <w:rsid w:val="3A242E41"/>
    <w:rsid w:val="3A280D85"/>
    <w:rsid w:val="3A32605D"/>
    <w:rsid w:val="3A5510A4"/>
    <w:rsid w:val="3A5C417E"/>
    <w:rsid w:val="3A635D0F"/>
    <w:rsid w:val="3A651C7C"/>
    <w:rsid w:val="3A6E774D"/>
    <w:rsid w:val="3A7112A7"/>
    <w:rsid w:val="3A8C19A6"/>
    <w:rsid w:val="3A933B4D"/>
    <w:rsid w:val="3A985F9F"/>
    <w:rsid w:val="3A9D79B4"/>
    <w:rsid w:val="3AA31842"/>
    <w:rsid w:val="3AA60A47"/>
    <w:rsid w:val="3AAB40D7"/>
    <w:rsid w:val="3ABD7DB0"/>
    <w:rsid w:val="3ABE1B66"/>
    <w:rsid w:val="3ABE7AAF"/>
    <w:rsid w:val="3AC24EB4"/>
    <w:rsid w:val="3AC562A4"/>
    <w:rsid w:val="3AC60874"/>
    <w:rsid w:val="3AC906BD"/>
    <w:rsid w:val="3AC909EA"/>
    <w:rsid w:val="3ACA79CB"/>
    <w:rsid w:val="3ACD696C"/>
    <w:rsid w:val="3AF15211"/>
    <w:rsid w:val="3AF80E99"/>
    <w:rsid w:val="3B0048B4"/>
    <w:rsid w:val="3B13533E"/>
    <w:rsid w:val="3B1D04C9"/>
    <w:rsid w:val="3B255F9D"/>
    <w:rsid w:val="3B292DA0"/>
    <w:rsid w:val="3B2F100C"/>
    <w:rsid w:val="3B3F122D"/>
    <w:rsid w:val="3B465BB2"/>
    <w:rsid w:val="3B4B0510"/>
    <w:rsid w:val="3B564493"/>
    <w:rsid w:val="3B68666D"/>
    <w:rsid w:val="3B6B7AC4"/>
    <w:rsid w:val="3B7457AD"/>
    <w:rsid w:val="3B7B144D"/>
    <w:rsid w:val="3B7E6EAC"/>
    <w:rsid w:val="3B7F12F6"/>
    <w:rsid w:val="3B920EC0"/>
    <w:rsid w:val="3B924465"/>
    <w:rsid w:val="3B9C5361"/>
    <w:rsid w:val="3B9D629B"/>
    <w:rsid w:val="3BA53541"/>
    <w:rsid w:val="3BA94452"/>
    <w:rsid w:val="3BB805A5"/>
    <w:rsid w:val="3BC52D2D"/>
    <w:rsid w:val="3BDD7D9B"/>
    <w:rsid w:val="3BE238A6"/>
    <w:rsid w:val="3BE81505"/>
    <w:rsid w:val="3BEE5FE1"/>
    <w:rsid w:val="3BFC0B7A"/>
    <w:rsid w:val="3C031B6A"/>
    <w:rsid w:val="3C1A13D5"/>
    <w:rsid w:val="3C1F3CDD"/>
    <w:rsid w:val="3C2C6CFD"/>
    <w:rsid w:val="3C3318F7"/>
    <w:rsid w:val="3C554A8C"/>
    <w:rsid w:val="3C57218D"/>
    <w:rsid w:val="3C587C0F"/>
    <w:rsid w:val="3C5A7C30"/>
    <w:rsid w:val="3C5D2A67"/>
    <w:rsid w:val="3C5E2A82"/>
    <w:rsid w:val="3C6E37E5"/>
    <w:rsid w:val="3C7A34E1"/>
    <w:rsid w:val="3C857E1F"/>
    <w:rsid w:val="3C8618CD"/>
    <w:rsid w:val="3C866297"/>
    <w:rsid w:val="3C8903DE"/>
    <w:rsid w:val="3C8B2EA4"/>
    <w:rsid w:val="3C9809F8"/>
    <w:rsid w:val="3C98267C"/>
    <w:rsid w:val="3C9A76B6"/>
    <w:rsid w:val="3C9C1A33"/>
    <w:rsid w:val="3C9C5ED7"/>
    <w:rsid w:val="3CA025C5"/>
    <w:rsid w:val="3CA02F85"/>
    <w:rsid w:val="3CA30E32"/>
    <w:rsid w:val="3CAE115E"/>
    <w:rsid w:val="3CB6404C"/>
    <w:rsid w:val="3CC85F33"/>
    <w:rsid w:val="3CCB3008"/>
    <w:rsid w:val="3CDF336B"/>
    <w:rsid w:val="3D004F11"/>
    <w:rsid w:val="3D005676"/>
    <w:rsid w:val="3D016AFA"/>
    <w:rsid w:val="3D084ABC"/>
    <w:rsid w:val="3D0970C8"/>
    <w:rsid w:val="3D0C6D52"/>
    <w:rsid w:val="3D176D48"/>
    <w:rsid w:val="3D1A298C"/>
    <w:rsid w:val="3D1A7CCD"/>
    <w:rsid w:val="3D230EF3"/>
    <w:rsid w:val="3D232F52"/>
    <w:rsid w:val="3D2B17B5"/>
    <w:rsid w:val="3D2E696D"/>
    <w:rsid w:val="3D3D3606"/>
    <w:rsid w:val="3D42795C"/>
    <w:rsid w:val="3D4E01C4"/>
    <w:rsid w:val="3D5A19A0"/>
    <w:rsid w:val="3D5D4541"/>
    <w:rsid w:val="3D606F86"/>
    <w:rsid w:val="3D636BB0"/>
    <w:rsid w:val="3D6F2596"/>
    <w:rsid w:val="3D753E3B"/>
    <w:rsid w:val="3D7961D3"/>
    <w:rsid w:val="3D8F6A91"/>
    <w:rsid w:val="3DA16CAC"/>
    <w:rsid w:val="3DAD0C31"/>
    <w:rsid w:val="3DC16634"/>
    <w:rsid w:val="3DCB2FFC"/>
    <w:rsid w:val="3DCC4627"/>
    <w:rsid w:val="3DCE1A9F"/>
    <w:rsid w:val="3DD00AF4"/>
    <w:rsid w:val="3DD16176"/>
    <w:rsid w:val="3DD60F75"/>
    <w:rsid w:val="3DD7787E"/>
    <w:rsid w:val="3DDC49CC"/>
    <w:rsid w:val="3DE87386"/>
    <w:rsid w:val="3DF17A82"/>
    <w:rsid w:val="3DF50B5D"/>
    <w:rsid w:val="3DF649ED"/>
    <w:rsid w:val="3DFB0640"/>
    <w:rsid w:val="3E0061CE"/>
    <w:rsid w:val="3E1A5B77"/>
    <w:rsid w:val="3E1C45D3"/>
    <w:rsid w:val="3E1E451C"/>
    <w:rsid w:val="3E2869B1"/>
    <w:rsid w:val="3E3D115C"/>
    <w:rsid w:val="3E3F28F5"/>
    <w:rsid w:val="3E407EB6"/>
    <w:rsid w:val="3E457A5B"/>
    <w:rsid w:val="3E4E1DB0"/>
    <w:rsid w:val="3E575439"/>
    <w:rsid w:val="3E630E44"/>
    <w:rsid w:val="3E65398B"/>
    <w:rsid w:val="3E7A1E1B"/>
    <w:rsid w:val="3E816ACA"/>
    <w:rsid w:val="3E84014D"/>
    <w:rsid w:val="3E85107A"/>
    <w:rsid w:val="3E854942"/>
    <w:rsid w:val="3E8D1E65"/>
    <w:rsid w:val="3E935DED"/>
    <w:rsid w:val="3E970AC1"/>
    <w:rsid w:val="3E9E371C"/>
    <w:rsid w:val="3EAC7220"/>
    <w:rsid w:val="3EAF5B65"/>
    <w:rsid w:val="3EB25E64"/>
    <w:rsid w:val="3EB55250"/>
    <w:rsid w:val="3EB57E73"/>
    <w:rsid w:val="3EB72C41"/>
    <w:rsid w:val="3EB97854"/>
    <w:rsid w:val="3EBA3F51"/>
    <w:rsid w:val="3EBD4D58"/>
    <w:rsid w:val="3EC90B97"/>
    <w:rsid w:val="3ECE6FC8"/>
    <w:rsid w:val="3ED90D52"/>
    <w:rsid w:val="3EDA32C4"/>
    <w:rsid w:val="3EE75AFB"/>
    <w:rsid w:val="3EE84598"/>
    <w:rsid w:val="3EEB1D6D"/>
    <w:rsid w:val="3EED1B86"/>
    <w:rsid w:val="3EFA1463"/>
    <w:rsid w:val="3EFB0DA2"/>
    <w:rsid w:val="3F015166"/>
    <w:rsid w:val="3F021D6B"/>
    <w:rsid w:val="3F104BA9"/>
    <w:rsid w:val="3F130A8E"/>
    <w:rsid w:val="3F15663C"/>
    <w:rsid w:val="3F18630F"/>
    <w:rsid w:val="3F1F4A80"/>
    <w:rsid w:val="3F1F65AE"/>
    <w:rsid w:val="3F233048"/>
    <w:rsid w:val="3F2D08FC"/>
    <w:rsid w:val="3F304187"/>
    <w:rsid w:val="3F4371E9"/>
    <w:rsid w:val="3F5A272F"/>
    <w:rsid w:val="3F5B25E2"/>
    <w:rsid w:val="3F6063D7"/>
    <w:rsid w:val="3F6444BF"/>
    <w:rsid w:val="3F6F7CE8"/>
    <w:rsid w:val="3F7931F7"/>
    <w:rsid w:val="3F8208BE"/>
    <w:rsid w:val="3F833743"/>
    <w:rsid w:val="3F840071"/>
    <w:rsid w:val="3F8413AF"/>
    <w:rsid w:val="3F896205"/>
    <w:rsid w:val="3F8D42EA"/>
    <w:rsid w:val="3F903DF4"/>
    <w:rsid w:val="3F9126E8"/>
    <w:rsid w:val="3F94133E"/>
    <w:rsid w:val="3FA22487"/>
    <w:rsid w:val="3FA41A20"/>
    <w:rsid w:val="3FA600BB"/>
    <w:rsid w:val="3FB16EF0"/>
    <w:rsid w:val="3FBB7017"/>
    <w:rsid w:val="3FBE5D52"/>
    <w:rsid w:val="3FC165DA"/>
    <w:rsid w:val="3FC64FBA"/>
    <w:rsid w:val="3FD07AA3"/>
    <w:rsid w:val="3FD2552F"/>
    <w:rsid w:val="3FDD65EB"/>
    <w:rsid w:val="3FEB354A"/>
    <w:rsid w:val="3FEC12D8"/>
    <w:rsid w:val="3FFF678B"/>
    <w:rsid w:val="400021A9"/>
    <w:rsid w:val="40071F8E"/>
    <w:rsid w:val="400B2F64"/>
    <w:rsid w:val="40273EB3"/>
    <w:rsid w:val="402A0BEC"/>
    <w:rsid w:val="40385E0C"/>
    <w:rsid w:val="403917EB"/>
    <w:rsid w:val="403C0370"/>
    <w:rsid w:val="403D244D"/>
    <w:rsid w:val="404028D6"/>
    <w:rsid w:val="404104F9"/>
    <w:rsid w:val="404F7A6B"/>
    <w:rsid w:val="40592A16"/>
    <w:rsid w:val="405C1C05"/>
    <w:rsid w:val="406623B1"/>
    <w:rsid w:val="40674790"/>
    <w:rsid w:val="406B17E1"/>
    <w:rsid w:val="40705D5D"/>
    <w:rsid w:val="407069AD"/>
    <w:rsid w:val="408B26C8"/>
    <w:rsid w:val="408E4D75"/>
    <w:rsid w:val="4093799E"/>
    <w:rsid w:val="40970524"/>
    <w:rsid w:val="40A30E28"/>
    <w:rsid w:val="40AB266E"/>
    <w:rsid w:val="40AC6375"/>
    <w:rsid w:val="40B160FB"/>
    <w:rsid w:val="40BB53F7"/>
    <w:rsid w:val="40C765F3"/>
    <w:rsid w:val="40C916D7"/>
    <w:rsid w:val="40CB1CD0"/>
    <w:rsid w:val="40CB2232"/>
    <w:rsid w:val="40D310E0"/>
    <w:rsid w:val="40D734D2"/>
    <w:rsid w:val="40DF7C96"/>
    <w:rsid w:val="40E1213A"/>
    <w:rsid w:val="40E6301D"/>
    <w:rsid w:val="40E73348"/>
    <w:rsid w:val="40FF28C6"/>
    <w:rsid w:val="41071BAC"/>
    <w:rsid w:val="410D0EC7"/>
    <w:rsid w:val="41104677"/>
    <w:rsid w:val="411D3E3F"/>
    <w:rsid w:val="411E7076"/>
    <w:rsid w:val="41240AEC"/>
    <w:rsid w:val="41256FB7"/>
    <w:rsid w:val="412A2D22"/>
    <w:rsid w:val="41343624"/>
    <w:rsid w:val="4136428A"/>
    <w:rsid w:val="413B37B8"/>
    <w:rsid w:val="4154071D"/>
    <w:rsid w:val="41581D4D"/>
    <w:rsid w:val="415D4149"/>
    <w:rsid w:val="415E6D8D"/>
    <w:rsid w:val="416123D9"/>
    <w:rsid w:val="4162324B"/>
    <w:rsid w:val="4165161A"/>
    <w:rsid w:val="41680B02"/>
    <w:rsid w:val="416A1364"/>
    <w:rsid w:val="41805D28"/>
    <w:rsid w:val="41920E65"/>
    <w:rsid w:val="41973E95"/>
    <w:rsid w:val="419C5A30"/>
    <w:rsid w:val="419D110A"/>
    <w:rsid w:val="41A339E2"/>
    <w:rsid w:val="41A50AD1"/>
    <w:rsid w:val="41AA6F9D"/>
    <w:rsid w:val="41CD1A27"/>
    <w:rsid w:val="41CF3183"/>
    <w:rsid w:val="41D85155"/>
    <w:rsid w:val="41DC1619"/>
    <w:rsid w:val="41E75166"/>
    <w:rsid w:val="41ED54BF"/>
    <w:rsid w:val="41F149C4"/>
    <w:rsid w:val="41FA7589"/>
    <w:rsid w:val="41FB4F25"/>
    <w:rsid w:val="41FF0F90"/>
    <w:rsid w:val="42074508"/>
    <w:rsid w:val="4207560F"/>
    <w:rsid w:val="42100407"/>
    <w:rsid w:val="42125414"/>
    <w:rsid w:val="42135445"/>
    <w:rsid w:val="42151BAF"/>
    <w:rsid w:val="42153CB9"/>
    <w:rsid w:val="42173DAF"/>
    <w:rsid w:val="421D66ED"/>
    <w:rsid w:val="421F67C1"/>
    <w:rsid w:val="42202F6C"/>
    <w:rsid w:val="42284285"/>
    <w:rsid w:val="42293C92"/>
    <w:rsid w:val="422C5034"/>
    <w:rsid w:val="422F559A"/>
    <w:rsid w:val="42454B46"/>
    <w:rsid w:val="424878B4"/>
    <w:rsid w:val="42601B18"/>
    <w:rsid w:val="42644FFC"/>
    <w:rsid w:val="42696206"/>
    <w:rsid w:val="426E780A"/>
    <w:rsid w:val="42706590"/>
    <w:rsid w:val="427425EE"/>
    <w:rsid w:val="428F581C"/>
    <w:rsid w:val="4298064E"/>
    <w:rsid w:val="4299467D"/>
    <w:rsid w:val="429D346C"/>
    <w:rsid w:val="429E77EF"/>
    <w:rsid w:val="42A0076D"/>
    <w:rsid w:val="42A322B7"/>
    <w:rsid w:val="42A42191"/>
    <w:rsid w:val="42AC12DC"/>
    <w:rsid w:val="42AC5A74"/>
    <w:rsid w:val="42AD71C2"/>
    <w:rsid w:val="42AE14DC"/>
    <w:rsid w:val="42B02ABE"/>
    <w:rsid w:val="42B540EF"/>
    <w:rsid w:val="42BA57D6"/>
    <w:rsid w:val="42C126BF"/>
    <w:rsid w:val="42C25CC7"/>
    <w:rsid w:val="42C843A0"/>
    <w:rsid w:val="42D9419D"/>
    <w:rsid w:val="42DB6D50"/>
    <w:rsid w:val="42E36C13"/>
    <w:rsid w:val="42E96198"/>
    <w:rsid w:val="42EB46FC"/>
    <w:rsid w:val="42F20CDD"/>
    <w:rsid w:val="42F64D58"/>
    <w:rsid w:val="42F93C76"/>
    <w:rsid w:val="430831F4"/>
    <w:rsid w:val="43090B64"/>
    <w:rsid w:val="43176C07"/>
    <w:rsid w:val="431C56A7"/>
    <w:rsid w:val="431F762D"/>
    <w:rsid w:val="432C6A2F"/>
    <w:rsid w:val="432E7531"/>
    <w:rsid w:val="433676C4"/>
    <w:rsid w:val="433E7291"/>
    <w:rsid w:val="43467537"/>
    <w:rsid w:val="434929F0"/>
    <w:rsid w:val="434941B7"/>
    <w:rsid w:val="43543CB1"/>
    <w:rsid w:val="435C7289"/>
    <w:rsid w:val="436551FA"/>
    <w:rsid w:val="436E6829"/>
    <w:rsid w:val="43737A6D"/>
    <w:rsid w:val="43776349"/>
    <w:rsid w:val="43922CA2"/>
    <w:rsid w:val="43A46A86"/>
    <w:rsid w:val="43AA31FF"/>
    <w:rsid w:val="43AE1592"/>
    <w:rsid w:val="43B8443A"/>
    <w:rsid w:val="43BA21AA"/>
    <w:rsid w:val="43BD281F"/>
    <w:rsid w:val="43BE0430"/>
    <w:rsid w:val="43CA6F51"/>
    <w:rsid w:val="43D2785E"/>
    <w:rsid w:val="43D73E5B"/>
    <w:rsid w:val="43DD0CE5"/>
    <w:rsid w:val="43E1610D"/>
    <w:rsid w:val="43E60DE6"/>
    <w:rsid w:val="43E80BE6"/>
    <w:rsid w:val="43EE5166"/>
    <w:rsid w:val="43F57CB6"/>
    <w:rsid w:val="43F57DBA"/>
    <w:rsid w:val="43F6396B"/>
    <w:rsid w:val="44067BEC"/>
    <w:rsid w:val="440A2EF6"/>
    <w:rsid w:val="44215206"/>
    <w:rsid w:val="442C702D"/>
    <w:rsid w:val="4431006B"/>
    <w:rsid w:val="44326FB5"/>
    <w:rsid w:val="443A35FD"/>
    <w:rsid w:val="443E1A69"/>
    <w:rsid w:val="443E4A17"/>
    <w:rsid w:val="44410A1E"/>
    <w:rsid w:val="445D7409"/>
    <w:rsid w:val="446156AC"/>
    <w:rsid w:val="446424CE"/>
    <w:rsid w:val="44707017"/>
    <w:rsid w:val="4474621B"/>
    <w:rsid w:val="44765C62"/>
    <w:rsid w:val="447B2243"/>
    <w:rsid w:val="44813B55"/>
    <w:rsid w:val="448D69E5"/>
    <w:rsid w:val="44995C31"/>
    <w:rsid w:val="449B5683"/>
    <w:rsid w:val="44A11A72"/>
    <w:rsid w:val="44A50A91"/>
    <w:rsid w:val="44AC3C12"/>
    <w:rsid w:val="44B2766E"/>
    <w:rsid w:val="44B656D3"/>
    <w:rsid w:val="44C10A22"/>
    <w:rsid w:val="44C82F04"/>
    <w:rsid w:val="44CC2B6C"/>
    <w:rsid w:val="44E51801"/>
    <w:rsid w:val="44ED06E5"/>
    <w:rsid w:val="44F315BC"/>
    <w:rsid w:val="44F36316"/>
    <w:rsid w:val="44F91E64"/>
    <w:rsid w:val="44FD0871"/>
    <w:rsid w:val="44FF4F56"/>
    <w:rsid w:val="451039AB"/>
    <w:rsid w:val="452A6789"/>
    <w:rsid w:val="452E357E"/>
    <w:rsid w:val="45312CD9"/>
    <w:rsid w:val="45336C24"/>
    <w:rsid w:val="45354401"/>
    <w:rsid w:val="453D01E5"/>
    <w:rsid w:val="45403F42"/>
    <w:rsid w:val="45442C68"/>
    <w:rsid w:val="454619C2"/>
    <w:rsid w:val="454A0FCA"/>
    <w:rsid w:val="45540A36"/>
    <w:rsid w:val="45605650"/>
    <w:rsid w:val="456236DD"/>
    <w:rsid w:val="45625E6F"/>
    <w:rsid w:val="45750EA8"/>
    <w:rsid w:val="457C0D71"/>
    <w:rsid w:val="45811728"/>
    <w:rsid w:val="45834801"/>
    <w:rsid w:val="458B617D"/>
    <w:rsid w:val="458D0B6B"/>
    <w:rsid w:val="458F4D24"/>
    <w:rsid w:val="45963763"/>
    <w:rsid w:val="459B1F40"/>
    <w:rsid w:val="459C53D8"/>
    <w:rsid w:val="459C5BD8"/>
    <w:rsid w:val="45A36544"/>
    <w:rsid w:val="45A91BE1"/>
    <w:rsid w:val="45AA59A9"/>
    <w:rsid w:val="45B01F58"/>
    <w:rsid w:val="45B20B88"/>
    <w:rsid w:val="45B5636D"/>
    <w:rsid w:val="45C12874"/>
    <w:rsid w:val="45D35459"/>
    <w:rsid w:val="45D46A79"/>
    <w:rsid w:val="45D60A60"/>
    <w:rsid w:val="45D872AB"/>
    <w:rsid w:val="45DB4490"/>
    <w:rsid w:val="45E047A7"/>
    <w:rsid w:val="45E86B72"/>
    <w:rsid w:val="45EA0DC5"/>
    <w:rsid w:val="45ED56E7"/>
    <w:rsid w:val="45F448F2"/>
    <w:rsid w:val="45F60A50"/>
    <w:rsid w:val="46036BC7"/>
    <w:rsid w:val="461B60F1"/>
    <w:rsid w:val="461C511A"/>
    <w:rsid w:val="46255020"/>
    <w:rsid w:val="462778C6"/>
    <w:rsid w:val="463B3CE1"/>
    <w:rsid w:val="463D1F4F"/>
    <w:rsid w:val="46462F04"/>
    <w:rsid w:val="464D3BB2"/>
    <w:rsid w:val="46500769"/>
    <w:rsid w:val="46545EC0"/>
    <w:rsid w:val="46554BE7"/>
    <w:rsid w:val="465A7935"/>
    <w:rsid w:val="465B1E86"/>
    <w:rsid w:val="465E648A"/>
    <w:rsid w:val="46604D97"/>
    <w:rsid w:val="466A4DD4"/>
    <w:rsid w:val="467847A0"/>
    <w:rsid w:val="467A414D"/>
    <w:rsid w:val="46894704"/>
    <w:rsid w:val="4697740A"/>
    <w:rsid w:val="469946A9"/>
    <w:rsid w:val="46BB7D69"/>
    <w:rsid w:val="46BC369C"/>
    <w:rsid w:val="46C6208F"/>
    <w:rsid w:val="46D851CA"/>
    <w:rsid w:val="46DA12C7"/>
    <w:rsid w:val="46E17D59"/>
    <w:rsid w:val="46EF544C"/>
    <w:rsid w:val="46F05292"/>
    <w:rsid w:val="46F714E0"/>
    <w:rsid w:val="46F91A62"/>
    <w:rsid w:val="46FE3E92"/>
    <w:rsid w:val="47170E4D"/>
    <w:rsid w:val="471C6A14"/>
    <w:rsid w:val="47266771"/>
    <w:rsid w:val="473010D7"/>
    <w:rsid w:val="4732695E"/>
    <w:rsid w:val="47334610"/>
    <w:rsid w:val="4753781A"/>
    <w:rsid w:val="4763732D"/>
    <w:rsid w:val="476F16A8"/>
    <w:rsid w:val="47793295"/>
    <w:rsid w:val="47927375"/>
    <w:rsid w:val="47971FDC"/>
    <w:rsid w:val="479D1728"/>
    <w:rsid w:val="47A928F1"/>
    <w:rsid w:val="47B72B51"/>
    <w:rsid w:val="47BB5120"/>
    <w:rsid w:val="47BE7788"/>
    <w:rsid w:val="47C806EC"/>
    <w:rsid w:val="47D14E3C"/>
    <w:rsid w:val="47D66585"/>
    <w:rsid w:val="47DF6895"/>
    <w:rsid w:val="47F0637D"/>
    <w:rsid w:val="47F40E9D"/>
    <w:rsid w:val="48125136"/>
    <w:rsid w:val="4819627F"/>
    <w:rsid w:val="481A2049"/>
    <w:rsid w:val="481C0CDA"/>
    <w:rsid w:val="481C6030"/>
    <w:rsid w:val="48252F6B"/>
    <w:rsid w:val="482C6CD1"/>
    <w:rsid w:val="484E0785"/>
    <w:rsid w:val="4853345A"/>
    <w:rsid w:val="48622F87"/>
    <w:rsid w:val="486A6177"/>
    <w:rsid w:val="486D055D"/>
    <w:rsid w:val="48782922"/>
    <w:rsid w:val="487B21AA"/>
    <w:rsid w:val="488077CF"/>
    <w:rsid w:val="48845C84"/>
    <w:rsid w:val="48914098"/>
    <w:rsid w:val="48973F32"/>
    <w:rsid w:val="489C44D3"/>
    <w:rsid w:val="489E3831"/>
    <w:rsid w:val="489F284C"/>
    <w:rsid w:val="489F483A"/>
    <w:rsid w:val="48A54E75"/>
    <w:rsid w:val="48B55B52"/>
    <w:rsid w:val="48C82BE2"/>
    <w:rsid w:val="48CE17E0"/>
    <w:rsid w:val="48D36438"/>
    <w:rsid w:val="48D85C59"/>
    <w:rsid w:val="48F82FC3"/>
    <w:rsid w:val="48FC2E4A"/>
    <w:rsid w:val="49095F7E"/>
    <w:rsid w:val="490D059B"/>
    <w:rsid w:val="490D3059"/>
    <w:rsid w:val="4910652A"/>
    <w:rsid w:val="491C2233"/>
    <w:rsid w:val="491E50D5"/>
    <w:rsid w:val="49240929"/>
    <w:rsid w:val="492F6EA2"/>
    <w:rsid w:val="49317DE6"/>
    <w:rsid w:val="49347DF6"/>
    <w:rsid w:val="493A411F"/>
    <w:rsid w:val="49480447"/>
    <w:rsid w:val="494A394A"/>
    <w:rsid w:val="494C1910"/>
    <w:rsid w:val="49500FEB"/>
    <w:rsid w:val="495578FE"/>
    <w:rsid w:val="4958588C"/>
    <w:rsid w:val="495A035D"/>
    <w:rsid w:val="495F7B86"/>
    <w:rsid w:val="496038EF"/>
    <w:rsid w:val="49751781"/>
    <w:rsid w:val="4976679A"/>
    <w:rsid w:val="497D0831"/>
    <w:rsid w:val="497D15BC"/>
    <w:rsid w:val="4982678C"/>
    <w:rsid w:val="49982D33"/>
    <w:rsid w:val="49A83327"/>
    <w:rsid w:val="49AC0BAE"/>
    <w:rsid w:val="49B117AD"/>
    <w:rsid w:val="49C4340C"/>
    <w:rsid w:val="49C4368E"/>
    <w:rsid w:val="49C46503"/>
    <w:rsid w:val="49CF1E7A"/>
    <w:rsid w:val="49DD7EFB"/>
    <w:rsid w:val="49E077A2"/>
    <w:rsid w:val="49E71EDE"/>
    <w:rsid w:val="49F043AB"/>
    <w:rsid w:val="49F32E1B"/>
    <w:rsid w:val="49F36AE3"/>
    <w:rsid w:val="49FF1C1E"/>
    <w:rsid w:val="4A004FCE"/>
    <w:rsid w:val="4A0B7057"/>
    <w:rsid w:val="4A132F19"/>
    <w:rsid w:val="4A186047"/>
    <w:rsid w:val="4A280667"/>
    <w:rsid w:val="4A2E1BBF"/>
    <w:rsid w:val="4A325FE0"/>
    <w:rsid w:val="4A3845D4"/>
    <w:rsid w:val="4A3C5097"/>
    <w:rsid w:val="4A45155A"/>
    <w:rsid w:val="4A470B2C"/>
    <w:rsid w:val="4A495F41"/>
    <w:rsid w:val="4A511B6E"/>
    <w:rsid w:val="4A664D09"/>
    <w:rsid w:val="4A791E3E"/>
    <w:rsid w:val="4A7C4548"/>
    <w:rsid w:val="4A863BCC"/>
    <w:rsid w:val="4A8E1463"/>
    <w:rsid w:val="4A9527AB"/>
    <w:rsid w:val="4A9632A9"/>
    <w:rsid w:val="4A9D5D1C"/>
    <w:rsid w:val="4AB043A7"/>
    <w:rsid w:val="4AB75134"/>
    <w:rsid w:val="4AC15779"/>
    <w:rsid w:val="4AC85A8E"/>
    <w:rsid w:val="4AD202C9"/>
    <w:rsid w:val="4AD337D1"/>
    <w:rsid w:val="4AD506B6"/>
    <w:rsid w:val="4ADE2C90"/>
    <w:rsid w:val="4AE47571"/>
    <w:rsid w:val="4AEB7C1F"/>
    <w:rsid w:val="4AEE473A"/>
    <w:rsid w:val="4AF03277"/>
    <w:rsid w:val="4AFF551D"/>
    <w:rsid w:val="4B043894"/>
    <w:rsid w:val="4B2512C6"/>
    <w:rsid w:val="4B2A6621"/>
    <w:rsid w:val="4B2F71CB"/>
    <w:rsid w:val="4B3D6072"/>
    <w:rsid w:val="4B3F449C"/>
    <w:rsid w:val="4B521B21"/>
    <w:rsid w:val="4B554CA4"/>
    <w:rsid w:val="4B5B5B93"/>
    <w:rsid w:val="4B7606DB"/>
    <w:rsid w:val="4B7F2D98"/>
    <w:rsid w:val="4B850E6F"/>
    <w:rsid w:val="4B876778"/>
    <w:rsid w:val="4B8F42F5"/>
    <w:rsid w:val="4B901389"/>
    <w:rsid w:val="4B986207"/>
    <w:rsid w:val="4B987896"/>
    <w:rsid w:val="4B9969CA"/>
    <w:rsid w:val="4B9E7B05"/>
    <w:rsid w:val="4BA04F33"/>
    <w:rsid w:val="4BAF3924"/>
    <w:rsid w:val="4BB2661D"/>
    <w:rsid w:val="4BB80B8B"/>
    <w:rsid w:val="4BC0439E"/>
    <w:rsid w:val="4BC05ECF"/>
    <w:rsid w:val="4BCD6F8D"/>
    <w:rsid w:val="4BD05051"/>
    <w:rsid w:val="4BD41FD1"/>
    <w:rsid w:val="4BE32B94"/>
    <w:rsid w:val="4BEE7C6E"/>
    <w:rsid w:val="4BF66867"/>
    <w:rsid w:val="4BFE2AE1"/>
    <w:rsid w:val="4BFF2F3E"/>
    <w:rsid w:val="4C054590"/>
    <w:rsid w:val="4C0A1691"/>
    <w:rsid w:val="4C0C6994"/>
    <w:rsid w:val="4C1250C2"/>
    <w:rsid w:val="4C1C11EA"/>
    <w:rsid w:val="4C1E0720"/>
    <w:rsid w:val="4C292792"/>
    <w:rsid w:val="4C2C30BE"/>
    <w:rsid w:val="4C2C46A1"/>
    <w:rsid w:val="4C3A2A9D"/>
    <w:rsid w:val="4C3C72A9"/>
    <w:rsid w:val="4C4037A8"/>
    <w:rsid w:val="4C5A4EBB"/>
    <w:rsid w:val="4C5D2EB7"/>
    <w:rsid w:val="4C662364"/>
    <w:rsid w:val="4C6B32F7"/>
    <w:rsid w:val="4C700C74"/>
    <w:rsid w:val="4C7129D2"/>
    <w:rsid w:val="4C7C3579"/>
    <w:rsid w:val="4C8A164A"/>
    <w:rsid w:val="4C8B5DCD"/>
    <w:rsid w:val="4C8D7B0E"/>
    <w:rsid w:val="4C984AEE"/>
    <w:rsid w:val="4C9A3C2F"/>
    <w:rsid w:val="4C9B6576"/>
    <w:rsid w:val="4CB56F07"/>
    <w:rsid w:val="4CB629EB"/>
    <w:rsid w:val="4CBD15B4"/>
    <w:rsid w:val="4CBF03D6"/>
    <w:rsid w:val="4CD670D9"/>
    <w:rsid w:val="4CF10453"/>
    <w:rsid w:val="4CFD2732"/>
    <w:rsid w:val="4CFE4516"/>
    <w:rsid w:val="4CFF6DF1"/>
    <w:rsid w:val="4D014AEF"/>
    <w:rsid w:val="4D105B68"/>
    <w:rsid w:val="4D1E3273"/>
    <w:rsid w:val="4D2204B2"/>
    <w:rsid w:val="4D2C3ACB"/>
    <w:rsid w:val="4D2E086B"/>
    <w:rsid w:val="4D355CB8"/>
    <w:rsid w:val="4D3827BF"/>
    <w:rsid w:val="4D3B429F"/>
    <w:rsid w:val="4D513299"/>
    <w:rsid w:val="4D594116"/>
    <w:rsid w:val="4D5F3A58"/>
    <w:rsid w:val="4D680CE9"/>
    <w:rsid w:val="4D800373"/>
    <w:rsid w:val="4D8507BC"/>
    <w:rsid w:val="4D866F4A"/>
    <w:rsid w:val="4D897964"/>
    <w:rsid w:val="4D8D2AE5"/>
    <w:rsid w:val="4D8E1D64"/>
    <w:rsid w:val="4D9C03E1"/>
    <w:rsid w:val="4D9D5F78"/>
    <w:rsid w:val="4D9E74D1"/>
    <w:rsid w:val="4DA22392"/>
    <w:rsid w:val="4DB1353F"/>
    <w:rsid w:val="4DBA25A6"/>
    <w:rsid w:val="4DBC2EE2"/>
    <w:rsid w:val="4DBE5704"/>
    <w:rsid w:val="4DC2192A"/>
    <w:rsid w:val="4DEC4B69"/>
    <w:rsid w:val="4DF96CBC"/>
    <w:rsid w:val="4DFC7867"/>
    <w:rsid w:val="4E0F493A"/>
    <w:rsid w:val="4E171ADD"/>
    <w:rsid w:val="4E231AF1"/>
    <w:rsid w:val="4E287FC5"/>
    <w:rsid w:val="4E2A2F5F"/>
    <w:rsid w:val="4E3A3C9A"/>
    <w:rsid w:val="4E4C233E"/>
    <w:rsid w:val="4E554FD9"/>
    <w:rsid w:val="4E6467C3"/>
    <w:rsid w:val="4E845F98"/>
    <w:rsid w:val="4E954414"/>
    <w:rsid w:val="4E98737F"/>
    <w:rsid w:val="4E996A52"/>
    <w:rsid w:val="4E9A7FF9"/>
    <w:rsid w:val="4EA16E8D"/>
    <w:rsid w:val="4EA3148F"/>
    <w:rsid w:val="4EAA36E5"/>
    <w:rsid w:val="4EB3411C"/>
    <w:rsid w:val="4EB7180D"/>
    <w:rsid w:val="4EB77C34"/>
    <w:rsid w:val="4ECB423B"/>
    <w:rsid w:val="4ECE0D1D"/>
    <w:rsid w:val="4ED26F97"/>
    <w:rsid w:val="4ED9366C"/>
    <w:rsid w:val="4EDA7726"/>
    <w:rsid w:val="4EDF702E"/>
    <w:rsid w:val="4EE151F5"/>
    <w:rsid w:val="4EEE3998"/>
    <w:rsid w:val="4EEF0A82"/>
    <w:rsid w:val="4EF148C1"/>
    <w:rsid w:val="4EF72C1C"/>
    <w:rsid w:val="4EFE1926"/>
    <w:rsid w:val="4F020CCB"/>
    <w:rsid w:val="4F047884"/>
    <w:rsid w:val="4F0B4D90"/>
    <w:rsid w:val="4F186AC1"/>
    <w:rsid w:val="4F1B2D50"/>
    <w:rsid w:val="4F1E2479"/>
    <w:rsid w:val="4F2427E6"/>
    <w:rsid w:val="4F32601F"/>
    <w:rsid w:val="4F3816E9"/>
    <w:rsid w:val="4F412BA3"/>
    <w:rsid w:val="4F6001B8"/>
    <w:rsid w:val="4F62537C"/>
    <w:rsid w:val="4F670186"/>
    <w:rsid w:val="4F694B8B"/>
    <w:rsid w:val="4F6B5159"/>
    <w:rsid w:val="4F6D27B1"/>
    <w:rsid w:val="4F6E77B9"/>
    <w:rsid w:val="4F790723"/>
    <w:rsid w:val="4F7932B9"/>
    <w:rsid w:val="4F79613F"/>
    <w:rsid w:val="4F7A3958"/>
    <w:rsid w:val="4F7D5E60"/>
    <w:rsid w:val="4F813AF7"/>
    <w:rsid w:val="4F823122"/>
    <w:rsid w:val="4F865BE9"/>
    <w:rsid w:val="4F8B6CEE"/>
    <w:rsid w:val="4F920C80"/>
    <w:rsid w:val="4F9C4AFD"/>
    <w:rsid w:val="4F9F7DD1"/>
    <w:rsid w:val="4FA1011C"/>
    <w:rsid w:val="4FA449BE"/>
    <w:rsid w:val="4FA5289F"/>
    <w:rsid w:val="4FB13BE4"/>
    <w:rsid w:val="4FB602F9"/>
    <w:rsid w:val="4FBD6EC5"/>
    <w:rsid w:val="4FBF1AB2"/>
    <w:rsid w:val="4FC02A9C"/>
    <w:rsid w:val="4FCD6A7F"/>
    <w:rsid w:val="4FD419FE"/>
    <w:rsid w:val="4FD74E40"/>
    <w:rsid w:val="4FE42B9D"/>
    <w:rsid w:val="4FE42D47"/>
    <w:rsid w:val="4FE522EA"/>
    <w:rsid w:val="4FEE175C"/>
    <w:rsid w:val="4FEF4F4B"/>
    <w:rsid w:val="4FF37175"/>
    <w:rsid w:val="4FFB32BA"/>
    <w:rsid w:val="50010EFC"/>
    <w:rsid w:val="500E43ED"/>
    <w:rsid w:val="500E557E"/>
    <w:rsid w:val="50150A2D"/>
    <w:rsid w:val="501710A4"/>
    <w:rsid w:val="502035AF"/>
    <w:rsid w:val="50273D9F"/>
    <w:rsid w:val="50322AD9"/>
    <w:rsid w:val="503415A0"/>
    <w:rsid w:val="503B15B6"/>
    <w:rsid w:val="50413B4E"/>
    <w:rsid w:val="504A5F6D"/>
    <w:rsid w:val="504B661D"/>
    <w:rsid w:val="504D266B"/>
    <w:rsid w:val="504E5AC6"/>
    <w:rsid w:val="505076EF"/>
    <w:rsid w:val="505D5B88"/>
    <w:rsid w:val="505F3BD5"/>
    <w:rsid w:val="50670A52"/>
    <w:rsid w:val="50712488"/>
    <w:rsid w:val="5071450A"/>
    <w:rsid w:val="50757347"/>
    <w:rsid w:val="50771EDD"/>
    <w:rsid w:val="507820B7"/>
    <w:rsid w:val="508177C1"/>
    <w:rsid w:val="508A0B34"/>
    <w:rsid w:val="509044AB"/>
    <w:rsid w:val="50911102"/>
    <w:rsid w:val="50925C0F"/>
    <w:rsid w:val="509A0302"/>
    <w:rsid w:val="509A1537"/>
    <w:rsid w:val="509B767D"/>
    <w:rsid w:val="50A32FA2"/>
    <w:rsid w:val="50A523CD"/>
    <w:rsid w:val="50AC5892"/>
    <w:rsid w:val="50BE437A"/>
    <w:rsid w:val="50C953D1"/>
    <w:rsid w:val="50D452EB"/>
    <w:rsid w:val="50D70E34"/>
    <w:rsid w:val="50E042AF"/>
    <w:rsid w:val="50E62781"/>
    <w:rsid w:val="50E77A58"/>
    <w:rsid w:val="51122D44"/>
    <w:rsid w:val="51152F96"/>
    <w:rsid w:val="511836CB"/>
    <w:rsid w:val="51212C45"/>
    <w:rsid w:val="512774A0"/>
    <w:rsid w:val="512F0FF2"/>
    <w:rsid w:val="51385C2A"/>
    <w:rsid w:val="51394C04"/>
    <w:rsid w:val="513B2A03"/>
    <w:rsid w:val="513C5648"/>
    <w:rsid w:val="513D1273"/>
    <w:rsid w:val="51474544"/>
    <w:rsid w:val="514870C6"/>
    <w:rsid w:val="515143AB"/>
    <w:rsid w:val="515A17DC"/>
    <w:rsid w:val="515F1620"/>
    <w:rsid w:val="51685DFA"/>
    <w:rsid w:val="51705953"/>
    <w:rsid w:val="51716314"/>
    <w:rsid w:val="51725D98"/>
    <w:rsid w:val="51736098"/>
    <w:rsid w:val="51762437"/>
    <w:rsid w:val="517B7B1C"/>
    <w:rsid w:val="518C60C3"/>
    <w:rsid w:val="518C69D5"/>
    <w:rsid w:val="518D3E9E"/>
    <w:rsid w:val="51A61E7A"/>
    <w:rsid w:val="51B14BED"/>
    <w:rsid w:val="51BA1B66"/>
    <w:rsid w:val="51C71898"/>
    <w:rsid w:val="51CA6178"/>
    <w:rsid w:val="51DD0AE1"/>
    <w:rsid w:val="51E478FF"/>
    <w:rsid w:val="51EE252C"/>
    <w:rsid w:val="51F8622E"/>
    <w:rsid w:val="51FA3D86"/>
    <w:rsid w:val="51FF0971"/>
    <w:rsid w:val="52022698"/>
    <w:rsid w:val="52035590"/>
    <w:rsid w:val="52036385"/>
    <w:rsid w:val="520372D9"/>
    <w:rsid w:val="520619D1"/>
    <w:rsid w:val="52064582"/>
    <w:rsid w:val="520D0C42"/>
    <w:rsid w:val="52122401"/>
    <w:rsid w:val="521734BE"/>
    <w:rsid w:val="5235330A"/>
    <w:rsid w:val="52365D1B"/>
    <w:rsid w:val="52390C49"/>
    <w:rsid w:val="523913EB"/>
    <w:rsid w:val="523A67B8"/>
    <w:rsid w:val="524A3780"/>
    <w:rsid w:val="524B1A46"/>
    <w:rsid w:val="52584F1D"/>
    <w:rsid w:val="525D5B20"/>
    <w:rsid w:val="52600B88"/>
    <w:rsid w:val="52687502"/>
    <w:rsid w:val="526965AA"/>
    <w:rsid w:val="526E46D5"/>
    <w:rsid w:val="527C6CA6"/>
    <w:rsid w:val="52846D40"/>
    <w:rsid w:val="528F4EB5"/>
    <w:rsid w:val="52963B66"/>
    <w:rsid w:val="529E4BB1"/>
    <w:rsid w:val="52A07902"/>
    <w:rsid w:val="52AE3428"/>
    <w:rsid w:val="52D71166"/>
    <w:rsid w:val="52E24DD2"/>
    <w:rsid w:val="52E41A0A"/>
    <w:rsid w:val="52E60C81"/>
    <w:rsid w:val="52EB0BC7"/>
    <w:rsid w:val="52EE029E"/>
    <w:rsid w:val="52F15CBD"/>
    <w:rsid w:val="52FF3969"/>
    <w:rsid w:val="53003918"/>
    <w:rsid w:val="53106FA5"/>
    <w:rsid w:val="53136954"/>
    <w:rsid w:val="531956D3"/>
    <w:rsid w:val="531D26A7"/>
    <w:rsid w:val="531D38E9"/>
    <w:rsid w:val="531E2281"/>
    <w:rsid w:val="532D176D"/>
    <w:rsid w:val="53314908"/>
    <w:rsid w:val="53773958"/>
    <w:rsid w:val="53793823"/>
    <w:rsid w:val="537B7A51"/>
    <w:rsid w:val="53851D77"/>
    <w:rsid w:val="53906F76"/>
    <w:rsid w:val="53913F6B"/>
    <w:rsid w:val="539874D1"/>
    <w:rsid w:val="539F32C7"/>
    <w:rsid w:val="53A313EE"/>
    <w:rsid w:val="53A900B3"/>
    <w:rsid w:val="53B149CC"/>
    <w:rsid w:val="53BE4BF9"/>
    <w:rsid w:val="53BF4FA6"/>
    <w:rsid w:val="53C71F85"/>
    <w:rsid w:val="53CE66E9"/>
    <w:rsid w:val="53D37BF3"/>
    <w:rsid w:val="53D43A38"/>
    <w:rsid w:val="53D65728"/>
    <w:rsid w:val="53DB0569"/>
    <w:rsid w:val="53E378C8"/>
    <w:rsid w:val="53E67F5B"/>
    <w:rsid w:val="53FE42EB"/>
    <w:rsid w:val="53FF3ABE"/>
    <w:rsid w:val="540401FF"/>
    <w:rsid w:val="54175BE1"/>
    <w:rsid w:val="54192F65"/>
    <w:rsid w:val="541C5A51"/>
    <w:rsid w:val="543350B2"/>
    <w:rsid w:val="54387483"/>
    <w:rsid w:val="5445166E"/>
    <w:rsid w:val="54515237"/>
    <w:rsid w:val="54632332"/>
    <w:rsid w:val="54673E37"/>
    <w:rsid w:val="546A5504"/>
    <w:rsid w:val="546F0D2A"/>
    <w:rsid w:val="547236DF"/>
    <w:rsid w:val="547A1337"/>
    <w:rsid w:val="547B4986"/>
    <w:rsid w:val="548138FD"/>
    <w:rsid w:val="54835D01"/>
    <w:rsid w:val="548765BF"/>
    <w:rsid w:val="54944CE7"/>
    <w:rsid w:val="549555A5"/>
    <w:rsid w:val="54B06E11"/>
    <w:rsid w:val="54B11089"/>
    <w:rsid w:val="54B8063D"/>
    <w:rsid w:val="54B871E1"/>
    <w:rsid w:val="54C55D83"/>
    <w:rsid w:val="54D62DF7"/>
    <w:rsid w:val="54DC4246"/>
    <w:rsid w:val="54E219D3"/>
    <w:rsid w:val="54E2727D"/>
    <w:rsid w:val="54E37454"/>
    <w:rsid w:val="54E95C39"/>
    <w:rsid w:val="54EA6F20"/>
    <w:rsid w:val="54F1690F"/>
    <w:rsid w:val="54F54ADE"/>
    <w:rsid w:val="54F64F2B"/>
    <w:rsid w:val="54FC00A7"/>
    <w:rsid w:val="55066D63"/>
    <w:rsid w:val="55072F0B"/>
    <w:rsid w:val="551B4BD7"/>
    <w:rsid w:val="552A54CB"/>
    <w:rsid w:val="55301AD2"/>
    <w:rsid w:val="553426D6"/>
    <w:rsid w:val="55343342"/>
    <w:rsid w:val="553B42F1"/>
    <w:rsid w:val="55436523"/>
    <w:rsid w:val="554575FA"/>
    <w:rsid w:val="55496DF8"/>
    <w:rsid w:val="554B6139"/>
    <w:rsid w:val="554E1565"/>
    <w:rsid w:val="555125B1"/>
    <w:rsid w:val="55545557"/>
    <w:rsid w:val="556A455B"/>
    <w:rsid w:val="556C61D0"/>
    <w:rsid w:val="55847B4C"/>
    <w:rsid w:val="55852483"/>
    <w:rsid w:val="55AD541E"/>
    <w:rsid w:val="55B027EB"/>
    <w:rsid w:val="55BC338C"/>
    <w:rsid w:val="55C232F1"/>
    <w:rsid w:val="55C8402B"/>
    <w:rsid w:val="55CA20E9"/>
    <w:rsid w:val="55DA4191"/>
    <w:rsid w:val="55E13F6C"/>
    <w:rsid w:val="55E36939"/>
    <w:rsid w:val="55ED23C7"/>
    <w:rsid w:val="55F911F4"/>
    <w:rsid w:val="55FC080B"/>
    <w:rsid w:val="55FD3640"/>
    <w:rsid w:val="55FF283F"/>
    <w:rsid w:val="560364F3"/>
    <w:rsid w:val="560A4CB8"/>
    <w:rsid w:val="560C0036"/>
    <w:rsid w:val="56106B23"/>
    <w:rsid w:val="56181056"/>
    <w:rsid w:val="561D279B"/>
    <w:rsid w:val="562724C3"/>
    <w:rsid w:val="563064F8"/>
    <w:rsid w:val="563279D7"/>
    <w:rsid w:val="563B5487"/>
    <w:rsid w:val="563B762E"/>
    <w:rsid w:val="563C5184"/>
    <w:rsid w:val="564231F4"/>
    <w:rsid w:val="56426464"/>
    <w:rsid w:val="56486D1B"/>
    <w:rsid w:val="565207DC"/>
    <w:rsid w:val="565631F5"/>
    <w:rsid w:val="566B26ED"/>
    <w:rsid w:val="566D297A"/>
    <w:rsid w:val="566E4168"/>
    <w:rsid w:val="567A07EF"/>
    <w:rsid w:val="568E12A1"/>
    <w:rsid w:val="56915A65"/>
    <w:rsid w:val="569A7D90"/>
    <w:rsid w:val="56A63821"/>
    <w:rsid w:val="56AA0A07"/>
    <w:rsid w:val="56AA6DC0"/>
    <w:rsid w:val="56B93F22"/>
    <w:rsid w:val="56C44CD3"/>
    <w:rsid w:val="56CC1926"/>
    <w:rsid w:val="56CF1053"/>
    <w:rsid w:val="56D30863"/>
    <w:rsid w:val="56D45259"/>
    <w:rsid w:val="56D75436"/>
    <w:rsid w:val="56DB045D"/>
    <w:rsid w:val="56DB447D"/>
    <w:rsid w:val="56E17FE8"/>
    <w:rsid w:val="56E73514"/>
    <w:rsid w:val="56E83A21"/>
    <w:rsid w:val="56ED38D5"/>
    <w:rsid w:val="570B0426"/>
    <w:rsid w:val="571873F4"/>
    <w:rsid w:val="57213FE5"/>
    <w:rsid w:val="572C4EFE"/>
    <w:rsid w:val="57315C98"/>
    <w:rsid w:val="573B502A"/>
    <w:rsid w:val="575426FE"/>
    <w:rsid w:val="57560D05"/>
    <w:rsid w:val="575F1D66"/>
    <w:rsid w:val="575F25E8"/>
    <w:rsid w:val="576A5C0B"/>
    <w:rsid w:val="57737DAD"/>
    <w:rsid w:val="57815BE5"/>
    <w:rsid w:val="578177D3"/>
    <w:rsid w:val="57917FB7"/>
    <w:rsid w:val="579C574C"/>
    <w:rsid w:val="579F6F43"/>
    <w:rsid w:val="57A94D61"/>
    <w:rsid w:val="57AA7E41"/>
    <w:rsid w:val="57AC0C0D"/>
    <w:rsid w:val="57BC04B5"/>
    <w:rsid w:val="57C166D8"/>
    <w:rsid w:val="57D82681"/>
    <w:rsid w:val="57DE7DC1"/>
    <w:rsid w:val="57E3333D"/>
    <w:rsid w:val="57E76382"/>
    <w:rsid w:val="57E879C4"/>
    <w:rsid w:val="57EF0F97"/>
    <w:rsid w:val="57F17A1A"/>
    <w:rsid w:val="57F56770"/>
    <w:rsid w:val="58044ED5"/>
    <w:rsid w:val="580C61B7"/>
    <w:rsid w:val="580E2E04"/>
    <w:rsid w:val="58156C12"/>
    <w:rsid w:val="58165B36"/>
    <w:rsid w:val="58175C49"/>
    <w:rsid w:val="581B09AF"/>
    <w:rsid w:val="582736FC"/>
    <w:rsid w:val="582E227B"/>
    <w:rsid w:val="583C79A9"/>
    <w:rsid w:val="583D0933"/>
    <w:rsid w:val="584677BD"/>
    <w:rsid w:val="5855178F"/>
    <w:rsid w:val="585C17CD"/>
    <w:rsid w:val="585D5B14"/>
    <w:rsid w:val="58661BD7"/>
    <w:rsid w:val="58701BA4"/>
    <w:rsid w:val="5872028B"/>
    <w:rsid w:val="588459A1"/>
    <w:rsid w:val="588858E1"/>
    <w:rsid w:val="588F2A57"/>
    <w:rsid w:val="589752E6"/>
    <w:rsid w:val="58983966"/>
    <w:rsid w:val="589E3B99"/>
    <w:rsid w:val="589F3533"/>
    <w:rsid w:val="58AC162C"/>
    <w:rsid w:val="58AF7AF9"/>
    <w:rsid w:val="58B426EF"/>
    <w:rsid w:val="58BF0B2C"/>
    <w:rsid w:val="58C54B31"/>
    <w:rsid w:val="58CA78F9"/>
    <w:rsid w:val="58D46D1B"/>
    <w:rsid w:val="58DD694F"/>
    <w:rsid w:val="58E21348"/>
    <w:rsid w:val="58E93DFA"/>
    <w:rsid w:val="58EB54CA"/>
    <w:rsid w:val="58F5414C"/>
    <w:rsid w:val="58FD463B"/>
    <w:rsid w:val="58FD78D3"/>
    <w:rsid w:val="58FF6291"/>
    <w:rsid w:val="59035567"/>
    <w:rsid w:val="590B15D2"/>
    <w:rsid w:val="59143609"/>
    <w:rsid w:val="592C48F9"/>
    <w:rsid w:val="593261D2"/>
    <w:rsid w:val="59362C7D"/>
    <w:rsid w:val="59423730"/>
    <w:rsid w:val="59465507"/>
    <w:rsid w:val="59506815"/>
    <w:rsid w:val="59517F98"/>
    <w:rsid w:val="59571EA1"/>
    <w:rsid w:val="59586CE1"/>
    <w:rsid w:val="595A6E9E"/>
    <w:rsid w:val="596646BA"/>
    <w:rsid w:val="59755FA2"/>
    <w:rsid w:val="597B50A7"/>
    <w:rsid w:val="597D036C"/>
    <w:rsid w:val="597E00DF"/>
    <w:rsid w:val="5980128D"/>
    <w:rsid w:val="59C61854"/>
    <w:rsid w:val="59DD4AA7"/>
    <w:rsid w:val="59E81791"/>
    <w:rsid w:val="59E84465"/>
    <w:rsid w:val="59FB6BE2"/>
    <w:rsid w:val="59FD1D3E"/>
    <w:rsid w:val="5A06033D"/>
    <w:rsid w:val="5A0E79AC"/>
    <w:rsid w:val="5A0F0265"/>
    <w:rsid w:val="5A123B05"/>
    <w:rsid w:val="5A142254"/>
    <w:rsid w:val="5A1605EC"/>
    <w:rsid w:val="5A290952"/>
    <w:rsid w:val="5A33168C"/>
    <w:rsid w:val="5A496BD5"/>
    <w:rsid w:val="5A4B2EA3"/>
    <w:rsid w:val="5A5D6BB0"/>
    <w:rsid w:val="5A6934B1"/>
    <w:rsid w:val="5A797E5F"/>
    <w:rsid w:val="5A8D4FC0"/>
    <w:rsid w:val="5A8F1C82"/>
    <w:rsid w:val="5AA04D8D"/>
    <w:rsid w:val="5AA30DE7"/>
    <w:rsid w:val="5AA333BB"/>
    <w:rsid w:val="5AA60A02"/>
    <w:rsid w:val="5AAA319B"/>
    <w:rsid w:val="5AAD35AA"/>
    <w:rsid w:val="5AAE18CB"/>
    <w:rsid w:val="5AAE70AA"/>
    <w:rsid w:val="5AB53D99"/>
    <w:rsid w:val="5AB730A3"/>
    <w:rsid w:val="5ABD694F"/>
    <w:rsid w:val="5AC4773A"/>
    <w:rsid w:val="5ACF620B"/>
    <w:rsid w:val="5AD85D6C"/>
    <w:rsid w:val="5ADB2995"/>
    <w:rsid w:val="5ADF3707"/>
    <w:rsid w:val="5AE4292D"/>
    <w:rsid w:val="5AF36E61"/>
    <w:rsid w:val="5AF748FF"/>
    <w:rsid w:val="5AFA6268"/>
    <w:rsid w:val="5AFD2DC0"/>
    <w:rsid w:val="5AFF5DE6"/>
    <w:rsid w:val="5B107A5B"/>
    <w:rsid w:val="5B111BFC"/>
    <w:rsid w:val="5B1D47A6"/>
    <w:rsid w:val="5B1E6976"/>
    <w:rsid w:val="5B2F4CAA"/>
    <w:rsid w:val="5B3313FD"/>
    <w:rsid w:val="5B354BCE"/>
    <w:rsid w:val="5B3945F0"/>
    <w:rsid w:val="5B4026E8"/>
    <w:rsid w:val="5B4516CD"/>
    <w:rsid w:val="5B455E49"/>
    <w:rsid w:val="5B482E24"/>
    <w:rsid w:val="5B4C57D4"/>
    <w:rsid w:val="5B5A4228"/>
    <w:rsid w:val="5B5C5DC0"/>
    <w:rsid w:val="5B686AC1"/>
    <w:rsid w:val="5B697EF4"/>
    <w:rsid w:val="5B6B1E36"/>
    <w:rsid w:val="5B853A54"/>
    <w:rsid w:val="5B86545E"/>
    <w:rsid w:val="5B8B1199"/>
    <w:rsid w:val="5B8C5F1C"/>
    <w:rsid w:val="5B8F0093"/>
    <w:rsid w:val="5B96494F"/>
    <w:rsid w:val="5B9D08DB"/>
    <w:rsid w:val="5BA85EEE"/>
    <w:rsid w:val="5BAD5A86"/>
    <w:rsid w:val="5BB42E3D"/>
    <w:rsid w:val="5BCD41C3"/>
    <w:rsid w:val="5BD24811"/>
    <w:rsid w:val="5BD429A6"/>
    <w:rsid w:val="5BDA71A6"/>
    <w:rsid w:val="5BEB3AF9"/>
    <w:rsid w:val="5BFB1A4A"/>
    <w:rsid w:val="5BFD250C"/>
    <w:rsid w:val="5BFE3079"/>
    <w:rsid w:val="5C0025C0"/>
    <w:rsid w:val="5C1271C4"/>
    <w:rsid w:val="5C180007"/>
    <w:rsid w:val="5C2D3FEA"/>
    <w:rsid w:val="5C405203"/>
    <w:rsid w:val="5C417FFD"/>
    <w:rsid w:val="5C64023D"/>
    <w:rsid w:val="5C6477CD"/>
    <w:rsid w:val="5C6D1CB7"/>
    <w:rsid w:val="5C731C61"/>
    <w:rsid w:val="5C7625DE"/>
    <w:rsid w:val="5C8005B3"/>
    <w:rsid w:val="5C9050DF"/>
    <w:rsid w:val="5C9A4DB7"/>
    <w:rsid w:val="5CA00536"/>
    <w:rsid w:val="5CA634D2"/>
    <w:rsid w:val="5CC016AB"/>
    <w:rsid w:val="5CC453C1"/>
    <w:rsid w:val="5CD505CE"/>
    <w:rsid w:val="5CD72F82"/>
    <w:rsid w:val="5CE07B6A"/>
    <w:rsid w:val="5CE61EE8"/>
    <w:rsid w:val="5D04668B"/>
    <w:rsid w:val="5D0728CF"/>
    <w:rsid w:val="5D095C16"/>
    <w:rsid w:val="5D174F77"/>
    <w:rsid w:val="5D19769B"/>
    <w:rsid w:val="5D1A01CE"/>
    <w:rsid w:val="5D1A39EE"/>
    <w:rsid w:val="5D280F3C"/>
    <w:rsid w:val="5D386750"/>
    <w:rsid w:val="5D411FCB"/>
    <w:rsid w:val="5D494B70"/>
    <w:rsid w:val="5D542245"/>
    <w:rsid w:val="5D593066"/>
    <w:rsid w:val="5D5C7688"/>
    <w:rsid w:val="5D615C0F"/>
    <w:rsid w:val="5D685933"/>
    <w:rsid w:val="5D762C66"/>
    <w:rsid w:val="5D844DB8"/>
    <w:rsid w:val="5D865E73"/>
    <w:rsid w:val="5D8B6357"/>
    <w:rsid w:val="5D9E4D24"/>
    <w:rsid w:val="5D9F7EE8"/>
    <w:rsid w:val="5DA93319"/>
    <w:rsid w:val="5DB156E1"/>
    <w:rsid w:val="5DC72F63"/>
    <w:rsid w:val="5DD56503"/>
    <w:rsid w:val="5DD65619"/>
    <w:rsid w:val="5DEF6B62"/>
    <w:rsid w:val="5DF07406"/>
    <w:rsid w:val="5DF26B7C"/>
    <w:rsid w:val="5DF47982"/>
    <w:rsid w:val="5DF51CFB"/>
    <w:rsid w:val="5E002949"/>
    <w:rsid w:val="5E024645"/>
    <w:rsid w:val="5E0312FF"/>
    <w:rsid w:val="5E09192A"/>
    <w:rsid w:val="5E0C5358"/>
    <w:rsid w:val="5E114E87"/>
    <w:rsid w:val="5E1374DA"/>
    <w:rsid w:val="5E224225"/>
    <w:rsid w:val="5E2732CD"/>
    <w:rsid w:val="5E284D50"/>
    <w:rsid w:val="5E294B38"/>
    <w:rsid w:val="5E336F39"/>
    <w:rsid w:val="5E3723C6"/>
    <w:rsid w:val="5E3734D6"/>
    <w:rsid w:val="5E386234"/>
    <w:rsid w:val="5E400B67"/>
    <w:rsid w:val="5E723BE9"/>
    <w:rsid w:val="5E7464E9"/>
    <w:rsid w:val="5E7E4092"/>
    <w:rsid w:val="5E836081"/>
    <w:rsid w:val="5E84404A"/>
    <w:rsid w:val="5E8E6492"/>
    <w:rsid w:val="5E920270"/>
    <w:rsid w:val="5E923ECD"/>
    <w:rsid w:val="5E9E2802"/>
    <w:rsid w:val="5EC00B79"/>
    <w:rsid w:val="5ECF603E"/>
    <w:rsid w:val="5ED75362"/>
    <w:rsid w:val="5ED83561"/>
    <w:rsid w:val="5ED871EF"/>
    <w:rsid w:val="5EF5653C"/>
    <w:rsid w:val="5EF665D7"/>
    <w:rsid w:val="5EFB08FD"/>
    <w:rsid w:val="5EFF2762"/>
    <w:rsid w:val="5F045F3A"/>
    <w:rsid w:val="5F0D642C"/>
    <w:rsid w:val="5F17008D"/>
    <w:rsid w:val="5F1A4217"/>
    <w:rsid w:val="5F1C3DD8"/>
    <w:rsid w:val="5F1E515B"/>
    <w:rsid w:val="5F341B4E"/>
    <w:rsid w:val="5F3A2AF9"/>
    <w:rsid w:val="5F3C716D"/>
    <w:rsid w:val="5F467922"/>
    <w:rsid w:val="5F4F4D0F"/>
    <w:rsid w:val="5F5B59FB"/>
    <w:rsid w:val="5F5E0AA9"/>
    <w:rsid w:val="5F5F081B"/>
    <w:rsid w:val="5F664B16"/>
    <w:rsid w:val="5F704D56"/>
    <w:rsid w:val="5F777336"/>
    <w:rsid w:val="5F802CB7"/>
    <w:rsid w:val="5F81041E"/>
    <w:rsid w:val="5F862DF9"/>
    <w:rsid w:val="5F9834AA"/>
    <w:rsid w:val="5FA257C6"/>
    <w:rsid w:val="5FB331C5"/>
    <w:rsid w:val="5FB47FA0"/>
    <w:rsid w:val="5FB57D4D"/>
    <w:rsid w:val="5FB63195"/>
    <w:rsid w:val="5FC6541D"/>
    <w:rsid w:val="5FCD3868"/>
    <w:rsid w:val="5FCE083C"/>
    <w:rsid w:val="5FD128FC"/>
    <w:rsid w:val="5FD16A75"/>
    <w:rsid w:val="5FEA0949"/>
    <w:rsid w:val="5FEE3BAD"/>
    <w:rsid w:val="5FF20BF7"/>
    <w:rsid w:val="5FF450F9"/>
    <w:rsid w:val="5FF737DF"/>
    <w:rsid w:val="6001450E"/>
    <w:rsid w:val="60081844"/>
    <w:rsid w:val="60085D9F"/>
    <w:rsid w:val="601E7125"/>
    <w:rsid w:val="601F6C35"/>
    <w:rsid w:val="60205F90"/>
    <w:rsid w:val="60217FCF"/>
    <w:rsid w:val="602904B0"/>
    <w:rsid w:val="603673EF"/>
    <w:rsid w:val="60373BD6"/>
    <w:rsid w:val="603F6E4B"/>
    <w:rsid w:val="604623CF"/>
    <w:rsid w:val="604D1512"/>
    <w:rsid w:val="604E7333"/>
    <w:rsid w:val="60502F9C"/>
    <w:rsid w:val="60512BA9"/>
    <w:rsid w:val="60543596"/>
    <w:rsid w:val="60544C2E"/>
    <w:rsid w:val="60595131"/>
    <w:rsid w:val="60610D46"/>
    <w:rsid w:val="6061371C"/>
    <w:rsid w:val="60672FB9"/>
    <w:rsid w:val="606C3B00"/>
    <w:rsid w:val="606D2E98"/>
    <w:rsid w:val="608B1746"/>
    <w:rsid w:val="608E2F6C"/>
    <w:rsid w:val="6094566B"/>
    <w:rsid w:val="60BC06E6"/>
    <w:rsid w:val="60BF382B"/>
    <w:rsid w:val="60C75F81"/>
    <w:rsid w:val="60C816A5"/>
    <w:rsid w:val="60CC3DDB"/>
    <w:rsid w:val="60D277E0"/>
    <w:rsid w:val="60DC4E84"/>
    <w:rsid w:val="60DE1221"/>
    <w:rsid w:val="60E65A85"/>
    <w:rsid w:val="60EC3C37"/>
    <w:rsid w:val="60F71F40"/>
    <w:rsid w:val="60FB2835"/>
    <w:rsid w:val="61152B88"/>
    <w:rsid w:val="61204966"/>
    <w:rsid w:val="61247218"/>
    <w:rsid w:val="61365606"/>
    <w:rsid w:val="613D07C4"/>
    <w:rsid w:val="61437808"/>
    <w:rsid w:val="614A1F1D"/>
    <w:rsid w:val="615C0F34"/>
    <w:rsid w:val="615C14A6"/>
    <w:rsid w:val="615F6AC2"/>
    <w:rsid w:val="61672ABF"/>
    <w:rsid w:val="6171567C"/>
    <w:rsid w:val="617A5318"/>
    <w:rsid w:val="617C1D66"/>
    <w:rsid w:val="617F52FC"/>
    <w:rsid w:val="618B3212"/>
    <w:rsid w:val="618C3747"/>
    <w:rsid w:val="61A058F7"/>
    <w:rsid w:val="61A0692A"/>
    <w:rsid w:val="61A30C66"/>
    <w:rsid w:val="61A93693"/>
    <w:rsid w:val="61B66917"/>
    <w:rsid w:val="61BC3B1A"/>
    <w:rsid w:val="61C55590"/>
    <w:rsid w:val="61C76ACC"/>
    <w:rsid w:val="61CD4121"/>
    <w:rsid w:val="61D4522A"/>
    <w:rsid w:val="61E107FF"/>
    <w:rsid w:val="61EB508A"/>
    <w:rsid w:val="61F2159D"/>
    <w:rsid w:val="61F4098A"/>
    <w:rsid w:val="62082A4E"/>
    <w:rsid w:val="620A095D"/>
    <w:rsid w:val="620E05A3"/>
    <w:rsid w:val="621A25FF"/>
    <w:rsid w:val="62246792"/>
    <w:rsid w:val="62270517"/>
    <w:rsid w:val="622E068C"/>
    <w:rsid w:val="6232252A"/>
    <w:rsid w:val="6239245F"/>
    <w:rsid w:val="623C28E2"/>
    <w:rsid w:val="623F05F8"/>
    <w:rsid w:val="62455728"/>
    <w:rsid w:val="624E335C"/>
    <w:rsid w:val="6251055B"/>
    <w:rsid w:val="62550AF8"/>
    <w:rsid w:val="62581883"/>
    <w:rsid w:val="625D6937"/>
    <w:rsid w:val="626B1E45"/>
    <w:rsid w:val="626D6E03"/>
    <w:rsid w:val="62736511"/>
    <w:rsid w:val="627516A4"/>
    <w:rsid w:val="627C4C22"/>
    <w:rsid w:val="62812EA7"/>
    <w:rsid w:val="62855646"/>
    <w:rsid w:val="628A5FF4"/>
    <w:rsid w:val="628E58B3"/>
    <w:rsid w:val="62A173E0"/>
    <w:rsid w:val="62A826B7"/>
    <w:rsid w:val="62B13DF7"/>
    <w:rsid w:val="62BD3674"/>
    <w:rsid w:val="62CA193B"/>
    <w:rsid w:val="62D30A87"/>
    <w:rsid w:val="62D53BF4"/>
    <w:rsid w:val="62E70A4E"/>
    <w:rsid w:val="62ED1860"/>
    <w:rsid w:val="62F64193"/>
    <w:rsid w:val="62FD0BCE"/>
    <w:rsid w:val="630A4626"/>
    <w:rsid w:val="631E0963"/>
    <w:rsid w:val="631E6275"/>
    <w:rsid w:val="63202B72"/>
    <w:rsid w:val="632538B2"/>
    <w:rsid w:val="632750BB"/>
    <w:rsid w:val="632A4326"/>
    <w:rsid w:val="632B1256"/>
    <w:rsid w:val="632B1543"/>
    <w:rsid w:val="632C7922"/>
    <w:rsid w:val="633053B0"/>
    <w:rsid w:val="633A34E2"/>
    <w:rsid w:val="63483DC6"/>
    <w:rsid w:val="634C2265"/>
    <w:rsid w:val="634D3210"/>
    <w:rsid w:val="63571B49"/>
    <w:rsid w:val="63571D85"/>
    <w:rsid w:val="635B4290"/>
    <w:rsid w:val="635F2ADA"/>
    <w:rsid w:val="635F6337"/>
    <w:rsid w:val="63610183"/>
    <w:rsid w:val="63660D81"/>
    <w:rsid w:val="6367085D"/>
    <w:rsid w:val="636A45E1"/>
    <w:rsid w:val="636B1BB5"/>
    <w:rsid w:val="637543E9"/>
    <w:rsid w:val="637947A5"/>
    <w:rsid w:val="638E6D4D"/>
    <w:rsid w:val="63A20395"/>
    <w:rsid w:val="63A32F36"/>
    <w:rsid w:val="63A73E78"/>
    <w:rsid w:val="63B1733C"/>
    <w:rsid w:val="63BC519F"/>
    <w:rsid w:val="63BD4B8F"/>
    <w:rsid w:val="63C1290E"/>
    <w:rsid w:val="63C82D94"/>
    <w:rsid w:val="63D0005D"/>
    <w:rsid w:val="63D15554"/>
    <w:rsid w:val="63D262F5"/>
    <w:rsid w:val="63D81C8F"/>
    <w:rsid w:val="63DE5D65"/>
    <w:rsid w:val="63DF6605"/>
    <w:rsid w:val="63E23D45"/>
    <w:rsid w:val="63E42107"/>
    <w:rsid w:val="63F83A21"/>
    <w:rsid w:val="63F95413"/>
    <w:rsid w:val="63F97611"/>
    <w:rsid w:val="640C6632"/>
    <w:rsid w:val="6427751A"/>
    <w:rsid w:val="64337DBE"/>
    <w:rsid w:val="643E1C1E"/>
    <w:rsid w:val="643F6D4B"/>
    <w:rsid w:val="64456269"/>
    <w:rsid w:val="64467B93"/>
    <w:rsid w:val="64511EDE"/>
    <w:rsid w:val="64630D1E"/>
    <w:rsid w:val="6478176D"/>
    <w:rsid w:val="647D5FB4"/>
    <w:rsid w:val="64835CDD"/>
    <w:rsid w:val="64855871"/>
    <w:rsid w:val="6486251A"/>
    <w:rsid w:val="648D0457"/>
    <w:rsid w:val="649066EF"/>
    <w:rsid w:val="6492301D"/>
    <w:rsid w:val="64AB2A66"/>
    <w:rsid w:val="64B7605C"/>
    <w:rsid w:val="64BD6580"/>
    <w:rsid w:val="64DA5521"/>
    <w:rsid w:val="64DA5735"/>
    <w:rsid w:val="64E205AE"/>
    <w:rsid w:val="64E93EF1"/>
    <w:rsid w:val="64F17473"/>
    <w:rsid w:val="64F9030A"/>
    <w:rsid w:val="65060BC9"/>
    <w:rsid w:val="650B3C0D"/>
    <w:rsid w:val="650D3C56"/>
    <w:rsid w:val="65126D92"/>
    <w:rsid w:val="652564C3"/>
    <w:rsid w:val="652742C9"/>
    <w:rsid w:val="652B096E"/>
    <w:rsid w:val="65326763"/>
    <w:rsid w:val="65357589"/>
    <w:rsid w:val="65441BB2"/>
    <w:rsid w:val="65530E49"/>
    <w:rsid w:val="65551112"/>
    <w:rsid w:val="655838EE"/>
    <w:rsid w:val="65606251"/>
    <w:rsid w:val="65615069"/>
    <w:rsid w:val="657861C8"/>
    <w:rsid w:val="65834C72"/>
    <w:rsid w:val="658573D0"/>
    <w:rsid w:val="658B678B"/>
    <w:rsid w:val="65A71F82"/>
    <w:rsid w:val="65BF137E"/>
    <w:rsid w:val="65C11964"/>
    <w:rsid w:val="65C649BC"/>
    <w:rsid w:val="65C8438A"/>
    <w:rsid w:val="65CC2D90"/>
    <w:rsid w:val="65CF3557"/>
    <w:rsid w:val="65DB20C9"/>
    <w:rsid w:val="65E1369B"/>
    <w:rsid w:val="65E55EB8"/>
    <w:rsid w:val="65E73B66"/>
    <w:rsid w:val="65EE67C8"/>
    <w:rsid w:val="66022F90"/>
    <w:rsid w:val="66044FCB"/>
    <w:rsid w:val="66063B70"/>
    <w:rsid w:val="66090676"/>
    <w:rsid w:val="66131984"/>
    <w:rsid w:val="66187135"/>
    <w:rsid w:val="662831A9"/>
    <w:rsid w:val="662C4F94"/>
    <w:rsid w:val="66313D38"/>
    <w:rsid w:val="663A2C72"/>
    <w:rsid w:val="664A22D3"/>
    <w:rsid w:val="66527D5A"/>
    <w:rsid w:val="66563AE5"/>
    <w:rsid w:val="66652D12"/>
    <w:rsid w:val="66787D6F"/>
    <w:rsid w:val="66806FFB"/>
    <w:rsid w:val="668261F9"/>
    <w:rsid w:val="668A7525"/>
    <w:rsid w:val="6697409A"/>
    <w:rsid w:val="66A364FB"/>
    <w:rsid w:val="66A90CFB"/>
    <w:rsid w:val="66A9277E"/>
    <w:rsid w:val="66A96EFB"/>
    <w:rsid w:val="66B02E9B"/>
    <w:rsid w:val="66BF316F"/>
    <w:rsid w:val="66C17236"/>
    <w:rsid w:val="66C2270A"/>
    <w:rsid w:val="66C5153D"/>
    <w:rsid w:val="66D63B25"/>
    <w:rsid w:val="66D7305F"/>
    <w:rsid w:val="66DE60D0"/>
    <w:rsid w:val="66E03EF6"/>
    <w:rsid w:val="66E16576"/>
    <w:rsid w:val="66E33C2D"/>
    <w:rsid w:val="66FE6FC6"/>
    <w:rsid w:val="66FF12A8"/>
    <w:rsid w:val="66FF1E88"/>
    <w:rsid w:val="66FF6B44"/>
    <w:rsid w:val="67090219"/>
    <w:rsid w:val="6709781C"/>
    <w:rsid w:val="670C6F9F"/>
    <w:rsid w:val="670E61EE"/>
    <w:rsid w:val="671A0625"/>
    <w:rsid w:val="671A4A9C"/>
    <w:rsid w:val="671B4A83"/>
    <w:rsid w:val="672547E2"/>
    <w:rsid w:val="67365593"/>
    <w:rsid w:val="673734E1"/>
    <w:rsid w:val="67394F3F"/>
    <w:rsid w:val="673B371E"/>
    <w:rsid w:val="673D1FB0"/>
    <w:rsid w:val="67427945"/>
    <w:rsid w:val="67470CE5"/>
    <w:rsid w:val="675178F8"/>
    <w:rsid w:val="675E2E45"/>
    <w:rsid w:val="6768063E"/>
    <w:rsid w:val="676811E7"/>
    <w:rsid w:val="67703441"/>
    <w:rsid w:val="678164D2"/>
    <w:rsid w:val="67880ECE"/>
    <w:rsid w:val="67883DC2"/>
    <w:rsid w:val="67903975"/>
    <w:rsid w:val="67903B7C"/>
    <w:rsid w:val="679F6750"/>
    <w:rsid w:val="67A23DD7"/>
    <w:rsid w:val="67A4761D"/>
    <w:rsid w:val="67A66471"/>
    <w:rsid w:val="67AF4AEE"/>
    <w:rsid w:val="67B51A77"/>
    <w:rsid w:val="67BC006F"/>
    <w:rsid w:val="67BE34F4"/>
    <w:rsid w:val="67CE63F2"/>
    <w:rsid w:val="67CF00A6"/>
    <w:rsid w:val="67CF7924"/>
    <w:rsid w:val="67D079BF"/>
    <w:rsid w:val="67D62F97"/>
    <w:rsid w:val="67D7321C"/>
    <w:rsid w:val="67DA02E7"/>
    <w:rsid w:val="67E04310"/>
    <w:rsid w:val="67E25FA2"/>
    <w:rsid w:val="67F21DDC"/>
    <w:rsid w:val="67F96D07"/>
    <w:rsid w:val="67FB2BA9"/>
    <w:rsid w:val="680872C5"/>
    <w:rsid w:val="68121D83"/>
    <w:rsid w:val="68191B79"/>
    <w:rsid w:val="68216989"/>
    <w:rsid w:val="68233C28"/>
    <w:rsid w:val="682B16F7"/>
    <w:rsid w:val="682D47C1"/>
    <w:rsid w:val="682E7A97"/>
    <w:rsid w:val="683744CE"/>
    <w:rsid w:val="6846650C"/>
    <w:rsid w:val="685135F7"/>
    <w:rsid w:val="685272B7"/>
    <w:rsid w:val="68612CB6"/>
    <w:rsid w:val="68642A54"/>
    <w:rsid w:val="68667455"/>
    <w:rsid w:val="68670618"/>
    <w:rsid w:val="6872677C"/>
    <w:rsid w:val="689A4B9A"/>
    <w:rsid w:val="68A23115"/>
    <w:rsid w:val="68A31990"/>
    <w:rsid w:val="68A426B1"/>
    <w:rsid w:val="68AF7BA7"/>
    <w:rsid w:val="68B8011E"/>
    <w:rsid w:val="68C8106D"/>
    <w:rsid w:val="68CE29AC"/>
    <w:rsid w:val="68CE4682"/>
    <w:rsid w:val="68DB57BE"/>
    <w:rsid w:val="68DE6CD5"/>
    <w:rsid w:val="68E34076"/>
    <w:rsid w:val="68E65681"/>
    <w:rsid w:val="68E95D0D"/>
    <w:rsid w:val="68F145B5"/>
    <w:rsid w:val="68F9404B"/>
    <w:rsid w:val="68FA5214"/>
    <w:rsid w:val="69015C8B"/>
    <w:rsid w:val="69042888"/>
    <w:rsid w:val="6906197A"/>
    <w:rsid w:val="690A372A"/>
    <w:rsid w:val="690C637F"/>
    <w:rsid w:val="69103D7A"/>
    <w:rsid w:val="69190760"/>
    <w:rsid w:val="692A17F3"/>
    <w:rsid w:val="692A799A"/>
    <w:rsid w:val="69360DF4"/>
    <w:rsid w:val="693B629B"/>
    <w:rsid w:val="69477B83"/>
    <w:rsid w:val="69511078"/>
    <w:rsid w:val="69576125"/>
    <w:rsid w:val="69630170"/>
    <w:rsid w:val="696F6003"/>
    <w:rsid w:val="69701B16"/>
    <w:rsid w:val="698A7158"/>
    <w:rsid w:val="699B1540"/>
    <w:rsid w:val="699D4818"/>
    <w:rsid w:val="69A3595F"/>
    <w:rsid w:val="69C27972"/>
    <w:rsid w:val="69C43979"/>
    <w:rsid w:val="69CF20DF"/>
    <w:rsid w:val="69DC5EE6"/>
    <w:rsid w:val="69E0271F"/>
    <w:rsid w:val="69EB138A"/>
    <w:rsid w:val="69FE2F4B"/>
    <w:rsid w:val="6A0B7E27"/>
    <w:rsid w:val="6A15604C"/>
    <w:rsid w:val="6A1E02B2"/>
    <w:rsid w:val="6A2E4954"/>
    <w:rsid w:val="6A3014CE"/>
    <w:rsid w:val="6A343356"/>
    <w:rsid w:val="6A38073E"/>
    <w:rsid w:val="6A4032D2"/>
    <w:rsid w:val="6A4D6606"/>
    <w:rsid w:val="6A5859DD"/>
    <w:rsid w:val="6A586707"/>
    <w:rsid w:val="6A6A771D"/>
    <w:rsid w:val="6A6E396D"/>
    <w:rsid w:val="6A764C26"/>
    <w:rsid w:val="6A7E2CA7"/>
    <w:rsid w:val="6A8E4480"/>
    <w:rsid w:val="6AA507AA"/>
    <w:rsid w:val="6AA701F3"/>
    <w:rsid w:val="6ABA42DF"/>
    <w:rsid w:val="6AC9421D"/>
    <w:rsid w:val="6AD53613"/>
    <w:rsid w:val="6AD94F47"/>
    <w:rsid w:val="6AE641A3"/>
    <w:rsid w:val="6AE91DBD"/>
    <w:rsid w:val="6AEF29C9"/>
    <w:rsid w:val="6B244066"/>
    <w:rsid w:val="6B2579D2"/>
    <w:rsid w:val="6B281153"/>
    <w:rsid w:val="6B2E2D35"/>
    <w:rsid w:val="6B3E7AAE"/>
    <w:rsid w:val="6B463DD2"/>
    <w:rsid w:val="6B4C3B26"/>
    <w:rsid w:val="6B51691F"/>
    <w:rsid w:val="6B6162D1"/>
    <w:rsid w:val="6B663041"/>
    <w:rsid w:val="6B7747FD"/>
    <w:rsid w:val="6B881D33"/>
    <w:rsid w:val="6B8D6111"/>
    <w:rsid w:val="6B9014D1"/>
    <w:rsid w:val="6B9847BC"/>
    <w:rsid w:val="6B9C3AE5"/>
    <w:rsid w:val="6BA740B6"/>
    <w:rsid w:val="6BA9122B"/>
    <w:rsid w:val="6BA924EB"/>
    <w:rsid w:val="6BB3693A"/>
    <w:rsid w:val="6BB3754C"/>
    <w:rsid w:val="6BC14F30"/>
    <w:rsid w:val="6BC86908"/>
    <w:rsid w:val="6BCE245B"/>
    <w:rsid w:val="6BDB0A87"/>
    <w:rsid w:val="6BEB5350"/>
    <w:rsid w:val="6BEC7C68"/>
    <w:rsid w:val="6BF431FB"/>
    <w:rsid w:val="6BF941B1"/>
    <w:rsid w:val="6BFA73AD"/>
    <w:rsid w:val="6C105FF4"/>
    <w:rsid w:val="6C39658E"/>
    <w:rsid w:val="6C4C2667"/>
    <w:rsid w:val="6C4C7E3C"/>
    <w:rsid w:val="6C4D67F6"/>
    <w:rsid w:val="6C670969"/>
    <w:rsid w:val="6CA400B4"/>
    <w:rsid w:val="6CA51813"/>
    <w:rsid w:val="6CA66B0D"/>
    <w:rsid w:val="6CB17A00"/>
    <w:rsid w:val="6CC85251"/>
    <w:rsid w:val="6CCA6D7E"/>
    <w:rsid w:val="6CD40BE1"/>
    <w:rsid w:val="6CD46A9B"/>
    <w:rsid w:val="6CDA49A3"/>
    <w:rsid w:val="6CE04BE5"/>
    <w:rsid w:val="6CEC01FF"/>
    <w:rsid w:val="6CED16FD"/>
    <w:rsid w:val="6CED7FA5"/>
    <w:rsid w:val="6CF00038"/>
    <w:rsid w:val="6CF36133"/>
    <w:rsid w:val="6CF4245E"/>
    <w:rsid w:val="6D003617"/>
    <w:rsid w:val="6D164F86"/>
    <w:rsid w:val="6D194F3D"/>
    <w:rsid w:val="6D27071C"/>
    <w:rsid w:val="6D2C0194"/>
    <w:rsid w:val="6D305B8F"/>
    <w:rsid w:val="6D314932"/>
    <w:rsid w:val="6D326341"/>
    <w:rsid w:val="6D350EB7"/>
    <w:rsid w:val="6D38774B"/>
    <w:rsid w:val="6D3E46D7"/>
    <w:rsid w:val="6D406D15"/>
    <w:rsid w:val="6D4315EE"/>
    <w:rsid w:val="6D565493"/>
    <w:rsid w:val="6D5C4394"/>
    <w:rsid w:val="6D697EC5"/>
    <w:rsid w:val="6D6C5B21"/>
    <w:rsid w:val="6D704B0C"/>
    <w:rsid w:val="6D740FCF"/>
    <w:rsid w:val="6D776EFB"/>
    <w:rsid w:val="6D797F60"/>
    <w:rsid w:val="6D8E4430"/>
    <w:rsid w:val="6D9325CD"/>
    <w:rsid w:val="6D940929"/>
    <w:rsid w:val="6D960AA9"/>
    <w:rsid w:val="6DA25D26"/>
    <w:rsid w:val="6DAC34A1"/>
    <w:rsid w:val="6DB323B0"/>
    <w:rsid w:val="6DB7382B"/>
    <w:rsid w:val="6DD1076A"/>
    <w:rsid w:val="6DDE3DAF"/>
    <w:rsid w:val="6DE96D8A"/>
    <w:rsid w:val="6DEC7150"/>
    <w:rsid w:val="6DF24EC9"/>
    <w:rsid w:val="6DF30B8E"/>
    <w:rsid w:val="6DF71150"/>
    <w:rsid w:val="6DF91480"/>
    <w:rsid w:val="6E0A6FD4"/>
    <w:rsid w:val="6E0C6C88"/>
    <w:rsid w:val="6E1735DC"/>
    <w:rsid w:val="6E17545E"/>
    <w:rsid w:val="6E1F4ECD"/>
    <w:rsid w:val="6E202E17"/>
    <w:rsid w:val="6E2211D6"/>
    <w:rsid w:val="6E2245AC"/>
    <w:rsid w:val="6E2B78FF"/>
    <w:rsid w:val="6E311184"/>
    <w:rsid w:val="6E31278B"/>
    <w:rsid w:val="6E3603FB"/>
    <w:rsid w:val="6E3B2AD1"/>
    <w:rsid w:val="6E406F3A"/>
    <w:rsid w:val="6E470C30"/>
    <w:rsid w:val="6E4A54B0"/>
    <w:rsid w:val="6E5019E5"/>
    <w:rsid w:val="6E57196B"/>
    <w:rsid w:val="6E5919EF"/>
    <w:rsid w:val="6E642B15"/>
    <w:rsid w:val="6E6929DF"/>
    <w:rsid w:val="6E6C065E"/>
    <w:rsid w:val="6E6F5C52"/>
    <w:rsid w:val="6E874588"/>
    <w:rsid w:val="6E8C7A11"/>
    <w:rsid w:val="6E913776"/>
    <w:rsid w:val="6E947F9F"/>
    <w:rsid w:val="6E9644A1"/>
    <w:rsid w:val="6EA567C2"/>
    <w:rsid w:val="6EA64A7F"/>
    <w:rsid w:val="6EA72219"/>
    <w:rsid w:val="6EAC6909"/>
    <w:rsid w:val="6EBA0F55"/>
    <w:rsid w:val="6EBA6E94"/>
    <w:rsid w:val="6EBD64D7"/>
    <w:rsid w:val="6EC43863"/>
    <w:rsid w:val="6EC95E71"/>
    <w:rsid w:val="6ECF4331"/>
    <w:rsid w:val="6ED15F32"/>
    <w:rsid w:val="6ED462E2"/>
    <w:rsid w:val="6ED72028"/>
    <w:rsid w:val="6ED8575C"/>
    <w:rsid w:val="6ED92695"/>
    <w:rsid w:val="6EDC5043"/>
    <w:rsid w:val="6EDD3888"/>
    <w:rsid w:val="6EDE5E1D"/>
    <w:rsid w:val="6EE13724"/>
    <w:rsid w:val="6EE24ED6"/>
    <w:rsid w:val="6EEF7332"/>
    <w:rsid w:val="6EF16478"/>
    <w:rsid w:val="6EF31713"/>
    <w:rsid w:val="6EF74B3E"/>
    <w:rsid w:val="6EFC0773"/>
    <w:rsid w:val="6F005353"/>
    <w:rsid w:val="6F02009A"/>
    <w:rsid w:val="6F04369B"/>
    <w:rsid w:val="6F0818E0"/>
    <w:rsid w:val="6F103FEE"/>
    <w:rsid w:val="6F14633B"/>
    <w:rsid w:val="6F172389"/>
    <w:rsid w:val="6F285B39"/>
    <w:rsid w:val="6F2D66D6"/>
    <w:rsid w:val="6F2F326F"/>
    <w:rsid w:val="6F4337FE"/>
    <w:rsid w:val="6F451B29"/>
    <w:rsid w:val="6F457B85"/>
    <w:rsid w:val="6F532332"/>
    <w:rsid w:val="6F5A6C95"/>
    <w:rsid w:val="6F604C6B"/>
    <w:rsid w:val="6F606ADB"/>
    <w:rsid w:val="6F607D06"/>
    <w:rsid w:val="6F6B3C22"/>
    <w:rsid w:val="6F757C9C"/>
    <w:rsid w:val="6F7A0A72"/>
    <w:rsid w:val="6F824077"/>
    <w:rsid w:val="6F8323D0"/>
    <w:rsid w:val="6F981439"/>
    <w:rsid w:val="6FB23A01"/>
    <w:rsid w:val="6FB615A9"/>
    <w:rsid w:val="6FBA4BA1"/>
    <w:rsid w:val="6FBC778D"/>
    <w:rsid w:val="6FDC4815"/>
    <w:rsid w:val="6FEA3E2C"/>
    <w:rsid w:val="6FEB04D5"/>
    <w:rsid w:val="6FF90541"/>
    <w:rsid w:val="701241A0"/>
    <w:rsid w:val="70135836"/>
    <w:rsid w:val="702603AF"/>
    <w:rsid w:val="70452BBF"/>
    <w:rsid w:val="70531F9D"/>
    <w:rsid w:val="7053381D"/>
    <w:rsid w:val="705E3F40"/>
    <w:rsid w:val="705E556F"/>
    <w:rsid w:val="70607562"/>
    <w:rsid w:val="70671D7D"/>
    <w:rsid w:val="706773E5"/>
    <w:rsid w:val="706B757B"/>
    <w:rsid w:val="70726E65"/>
    <w:rsid w:val="70B54896"/>
    <w:rsid w:val="70B83443"/>
    <w:rsid w:val="70C345EE"/>
    <w:rsid w:val="70C46D11"/>
    <w:rsid w:val="70DB4B36"/>
    <w:rsid w:val="70E040A3"/>
    <w:rsid w:val="70E13200"/>
    <w:rsid w:val="70E23ED0"/>
    <w:rsid w:val="70E3220E"/>
    <w:rsid w:val="70E870C3"/>
    <w:rsid w:val="70E91C33"/>
    <w:rsid w:val="70F45084"/>
    <w:rsid w:val="70FF3D31"/>
    <w:rsid w:val="710010F4"/>
    <w:rsid w:val="71005907"/>
    <w:rsid w:val="710B7588"/>
    <w:rsid w:val="71124891"/>
    <w:rsid w:val="712C2D01"/>
    <w:rsid w:val="7135420A"/>
    <w:rsid w:val="7139612D"/>
    <w:rsid w:val="714420CD"/>
    <w:rsid w:val="71466AC5"/>
    <w:rsid w:val="714F72B1"/>
    <w:rsid w:val="715127CE"/>
    <w:rsid w:val="71546923"/>
    <w:rsid w:val="715F4C2D"/>
    <w:rsid w:val="71684923"/>
    <w:rsid w:val="716E56FB"/>
    <w:rsid w:val="71730FAE"/>
    <w:rsid w:val="71742846"/>
    <w:rsid w:val="71841719"/>
    <w:rsid w:val="71937250"/>
    <w:rsid w:val="719E379C"/>
    <w:rsid w:val="71A00ED1"/>
    <w:rsid w:val="71A608AF"/>
    <w:rsid w:val="71AB5612"/>
    <w:rsid w:val="71B15C2B"/>
    <w:rsid w:val="71E27EA1"/>
    <w:rsid w:val="71F35DC3"/>
    <w:rsid w:val="71F43D9A"/>
    <w:rsid w:val="71FD6458"/>
    <w:rsid w:val="71FE1D4B"/>
    <w:rsid w:val="71FF78A5"/>
    <w:rsid w:val="72024D75"/>
    <w:rsid w:val="72026398"/>
    <w:rsid w:val="7207277A"/>
    <w:rsid w:val="72253D13"/>
    <w:rsid w:val="72295D41"/>
    <w:rsid w:val="722B4090"/>
    <w:rsid w:val="722D168A"/>
    <w:rsid w:val="723C0196"/>
    <w:rsid w:val="723F5976"/>
    <w:rsid w:val="724530CF"/>
    <w:rsid w:val="72455A77"/>
    <w:rsid w:val="7249173A"/>
    <w:rsid w:val="725439A2"/>
    <w:rsid w:val="72607C33"/>
    <w:rsid w:val="7267558B"/>
    <w:rsid w:val="726D03AB"/>
    <w:rsid w:val="7275552C"/>
    <w:rsid w:val="72766BB2"/>
    <w:rsid w:val="72935C87"/>
    <w:rsid w:val="72944739"/>
    <w:rsid w:val="72A252EE"/>
    <w:rsid w:val="72A31313"/>
    <w:rsid w:val="72A97A08"/>
    <w:rsid w:val="72C22285"/>
    <w:rsid w:val="72C46892"/>
    <w:rsid w:val="72CB7F46"/>
    <w:rsid w:val="72D51220"/>
    <w:rsid w:val="72D84E60"/>
    <w:rsid w:val="72E21F9E"/>
    <w:rsid w:val="72E47FAC"/>
    <w:rsid w:val="72ED2730"/>
    <w:rsid w:val="72F100A8"/>
    <w:rsid w:val="72F76760"/>
    <w:rsid w:val="72FA2BB0"/>
    <w:rsid w:val="72FA6C6A"/>
    <w:rsid w:val="72FB43B2"/>
    <w:rsid w:val="73004369"/>
    <w:rsid w:val="7303081C"/>
    <w:rsid w:val="730A38C5"/>
    <w:rsid w:val="730A6325"/>
    <w:rsid w:val="73121CB7"/>
    <w:rsid w:val="73127898"/>
    <w:rsid w:val="73134E8E"/>
    <w:rsid w:val="731A104E"/>
    <w:rsid w:val="731F2161"/>
    <w:rsid w:val="732716BC"/>
    <w:rsid w:val="73372F85"/>
    <w:rsid w:val="73381D64"/>
    <w:rsid w:val="734C22C6"/>
    <w:rsid w:val="735344A6"/>
    <w:rsid w:val="735F5B26"/>
    <w:rsid w:val="73677AAD"/>
    <w:rsid w:val="736816C1"/>
    <w:rsid w:val="737B0183"/>
    <w:rsid w:val="737E5EEA"/>
    <w:rsid w:val="7381208C"/>
    <w:rsid w:val="73841927"/>
    <w:rsid w:val="738A7955"/>
    <w:rsid w:val="73981B35"/>
    <w:rsid w:val="73985F63"/>
    <w:rsid w:val="73990C20"/>
    <w:rsid w:val="73A36DC3"/>
    <w:rsid w:val="73A46DE6"/>
    <w:rsid w:val="73A71C7C"/>
    <w:rsid w:val="73B33483"/>
    <w:rsid w:val="73BF14E1"/>
    <w:rsid w:val="73C86E78"/>
    <w:rsid w:val="73DE4D67"/>
    <w:rsid w:val="73E865B9"/>
    <w:rsid w:val="73FC6BEB"/>
    <w:rsid w:val="74016246"/>
    <w:rsid w:val="741255AF"/>
    <w:rsid w:val="74313CC6"/>
    <w:rsid w:val="745A4881"/>
    <w:rsid w:val="745C121D"/>
    <w:rsid w:val="746D0FDE"/>
    <w:rsid w:val="746D2F8F"/>
    <w:rsid w:val="746F3109"/>
    <w:rsid w:val="74734992"/>
    <w:rsid w:val="74881C43"/>
    <w:rsid w:val="749A55E5"/>
    <w:rsid w:val="749E06F5"/>
    <w:rsid w:val="74A06189"/>
    <w:rsid w:val="74A75D49"/>
    <w:rsid w:val="74B3391B"/>
    <w:rsid w:val="74CF4EC9"/>
    <w:rsid w:val="74D552C0"/>
    <w:rsid w:val="74DB0C49"/>
    <w:rsid w:val="74E40DB3"/>
    <w:rsid w:val="74E93801"/>
    <w:rsid w:val="74F1132B"/>
    <w:rsid w:val="74F22C68"/>
    <w:rsid w:val="74F41F6E"/>
    <w:rsid w:val="74F7286A"/>
    <w:rsid w:val="750236F7"/>
    <w:rsid w:val="750E6C6B"/>
    <w:rsid w:val="7514569D"/>
    <w:rsid w:val="751B5F96"/>
    <w:rsid w:val="752324C2"/>
    <w:rsid w:val="75310AD0"/>
    <w:rsid w:val="75317B14"/>
    <w:rsid w:val="75441528"/>
    <w:rsid w:val="7555616C"/>
    <w:rsid w:val="755A08D5"/>
    <w:rsid w:val="755C4C37"/>
    <w:rsid w:val="75622CB1"/>
    <w:rsid w:val="756D63B5"/>
    <w:rsid w:val="75772547"/>
    <w:rsid w:val="757A15E3"/>
    <w:rsid w:val="75997C5C"/>
    <w:rsid w:val="759C1482"/>
    <w:rsid w:val="75B33C4A"/>
    <w:rsid w:val="75B84A01"/>
    <w:rsid w:val="75BC15C2"/>
    <w:rsid w:val="75C61E7D"/>
    <w:rsid w:val="75C863E2"/>
    <w:rsid w:val="75CD6E40"/>
    <w:rsid w:val="75D26B11"/>
    <w:rsid w:val="75DA5365"/>
    <w:rsid w:val="75DD1EA1"/>
    <w:rsid w:val="75DE03EB"/>
    <w:rsid w:val="75DE22C8"/>
    <w:rsid w:val="75EA7032"/>
    <w:rsid w:val="75EC44C9"/>
    <w:rsid w:val="75F162D1"/>
    <w:rsid w:val="75F71458"/>
    <w:rsid w:val="75F71CA5"/>
    <w:rsid w:val="75FE7852"/>
    <w:rsid w:val="760C1517"/>
    <w:rsid w:val="7611078B"/>
    <w:rsid w:val="761A2E8D"/>
    <w:rsid w:val="76242EF1"/>
    <w:rsid w:val="7628164D"/>
    <w:rsid w:val="76375AC5"/>
    <w:rsid w:val="763A66A2"/>
    <w:rsid w:val="763F605A"/>
    <w:rsid w:val="76442B95"/>
    <w:rsid w:val="76475DB4"/>
    <w:rsid w:val="76495766"/>
    <w:rsid w:val="764B251F"/>
    <w:rsid w:val="7650124B"/>
    <w:rsid w:val="765062E5"/>
    <w:rsid w:val="76692FDA"/>
    <w:rsid w:val="76725203"/>
    <w:rsid w:val="767263E3"/>
    <w:rsid w:val="767955BC"/>
    <w:rsid w:val="767F6735"/>
    <w:rsid w:val="7689098F"/>
    <w:rsid w:val="768B7F38"/>
    <w:rsid w:val="768D7CD7"/>
    <w:rsid w:val="76972E47"/>
    <w:rsid w:val="769E7E68"/>
    <w:rsid w:val="76A17FB6"/>
    <w:rsid w:val="76C2056E"/>
    <w:rsid w:val="76C31EDD"/>
    <w:rsid w:val="76CE079E"/>
    <w:rsid w:val="76D214FF"/>
    <w:rsid w:val="76E06296"/>
    <w:rsid w:val="76F16235"/>
    <w:rsid w:val="76F27835"/>
    <w:rsid w:val="770D2AFC"/>
    <w:rsid w:val="771A472E"/>
    <w:rsid w:val="771B710A"/>
    <w:rsid w:val="77202159"/>
    <w:rsid w:val="77245AA8"/>
    <w:rsid w:val="772870FB"/>
    <w:rsid w:val="772D316A"/>
    <w:rsid w:val="773029AF"/>
    <w:rsid w:val="773D2757"/>
    <w:rsid w:val="77430B38"/>
    <w:rsid w:val="774B7FB7"/>
    <w:rsid w:val="774D1291"/>
    <w:rsid w:val="77504D2A"/>
    <w:rsid w:val="77525E56"/>
    <w:rsid w:val="775666F6"/>
    <w:rsid w:val="775E0582"/>
    <w:rsid w:val="775F2221"/>
    <w:rsid w:val="775F4656"/>
    <w:rsid w:val="776C25E5"/>
    <w:rsid w:val="776C3E9D"/>
    <w:rsid w:val="777146DC"/>
    <w:rsid w:val="77747495"/>
    <w:rsid w:val="77813C44"/>
    <w:rsid w:val="7797606B"/>
    <w:rsid w:val="779E1F21"/>
    <w:rsid w:val="77AC60BF"/>
    <w:rsid w:val="77B7237F"/>
    <w:rsid w:val="77D91A52"/>
    <w:rsid w:val="77E40842"/>
    <w:rsid w:val="77F62845"/>
    <w:rsid w:val="77FD2C5E"/>
    <w:rsid w:val="780126CE"/>
    <w:rsid w:val="78035D0B"/>
    <w:rsid w:val="78044629"/>
    <w:rsid w:val="7814538E"/>
    <w:rsid w:val="78271104"/>
    <w:rsid w:val="7828402F"/>
    <w:rsid w:val="782F5476"/>
    <w:rsid w:val="783000F4"/>
    <w:rsid w:val="78464A37"/>
    <w:rsid w:val="784A60C8"/>
    <w:rsid w:val="784B7472"/>
    <w:rsid w:val="785B6F46"/>
    <w:rsid w:val="785D751C"/>
    <w:rsid w:val="785E7134"/>
    <w:rsid w:val="78661ED8"/>
    <w:rsid w:val="786F3EB4"/>
    <w:rsid w:val="787F24BF"/>
    <w:rsid w:val="78861A8D"/>
    <w:rsid w:val="78897050"/>
    <w:rsid w:val="788F33DA"/>
    <w:rsid w:val="788F779E"/>
    <w:rsid w:val="78973BA6"/>
    <w:rsid w:val="789A4D4B"/>
    <w:rsid w:val="78A376CA"/>
    <w:rsid w:val="78A7566F"/>
    <w:rsid w:val="78AF0609"/>
    <w:rsid w:val="78BE67E5"/>
    <w:rsid w:val="78C64701"/>
    <w:rsid w:val="78DF7385"/>
    <w:rsid w:val="78EC3470"/>
    <w:rsid w:val="78ED42D2"/>
    <w:rsid w:val="78F50ED3"/>
    <w:rsid w:val="78F76941"/>
    <w:rsid w:val="78F82ED4"/>
    <w:rsid w:val="790114CB"/>
    <w:rsid w:val="79021FBC"/>
    <w:rsid w:val="79071A5B"/>
    <w:rsid w:val="79200078"/>
    <w:rsid w:val="7925703F"/>
    <w:rsid w:val="7931755D"/>
    <w:rsid w:val="793424DB"/>
    <w:rsid w:val="794563F3"/>
    <w:rsid w:val="7962750F"/>
    <w:rsid w:val="79697277"/>
    <w:rsid w:val="796B0021"/>
    <w:rsid w:val="796F42FD"/>
    <w:rsid w:val="79701A60"/>
    <w:rsid w:val="797218E2"/>
    <w:rsid w:val="797E2E25"/>
    <w:rsid w:val="797F6705"/>
    <w:rsid w:val="79807FC2"/>
    <w:rsid w:val="79892971"/>
    <w:rsid w:val="799148D6"/>
    <w:rsid w:val="799D6693"/>
    <w:rsid w:val="799D6ABE"/>
    <w:rsid w:val="79A70B11"/>
    <w:rsid w:val="79B078B8"/>
    <w:rsid w:val="79B43C51"/>
    <w:rsid w:val="79B6170C"/>
    <w:rsid w:val="79BB3341"/>
    <w:rsid w:val="79C22F64"/>
    <w:rsid w:val="79C4335E"/>
    <w:rsid w:val="79CD4C7A"/>
    <w:rsid w:val="79D03D26"/>
    <w:rsid w:val="79D95B54"/>
    <w:rsid w:val="79DC5E38"/>
    <w:rsid w:val="79F51736"/>
    <w:rsid w:val="79F53325"/>
    <w:rsid w:val="79F83EA3"/>
    <w:rsid w:val="7A0A59AA"/>
    <w:rsid w:val="7A230282"/>
    <w:rsid w:val="7A306A5A"/>
    <w:rsid w:val="7A3466E6"/>
    <w:rsid w:val="7A366A82"/>
    <w:rsid w:val="7A3A1A31"/>
    <w:rsid w:val="7A410FED"/>
    <w:rsid w:val="7A4205D3"/>
    <w:rsid w:val="7A4F3DD9"/>
    <w:rsid w:val="7A577D70"/>
    <w:rsid w:val="7A5872B9"/>
    <w:rsid w:val="7A5C3640"/>
    <w:rsid w:val="7A692D45"/>
    <w:rsid w:val="7A73566B"/>
    <w:rsid w:val="7A761A22"/>
    <w:rsid w:val="7A7C6A82"/>
    <w:rsid w:val="7A7D4F17"/>
    <w:rsid w:val="7A801366"/>
    <w:rsid w:val="7A977FDA"/>
    <w:rsid w:val="7A9A2DC7"/>
    <w:rsid w:val="7A9A3B61"/>
    <w:rsid w:val="7A9C218A"/>
    <w:rsid w:val="7A9C3F7D"/>
    <w:rsid w:val="7AAC31B3"/>
    <w:rsid w:val="7AB05BBC"/>
    <w:rsid w:val="7AB27F2F"/>
    <w:rsid w:val="7AB44E97"/>
    <w:rsid w:val="7AB740EE"/>
    <w:rsid w:val="7AB9212F"/>
    <w:rsid w:val="7AB94AC3"/>
    <w:rsid w:val="7ABB47EB"/>
    <w:rsid w:val="7AC417B5"/>
    <w:rsid w:val="7AC748C5"/>
    <w:rsid w:val="7ACE5A3A"/>
    <w:rsid w:val="7AD33C0D"/>
    <w:rsid w:val="7AE36910"/>
    <w:rsid w:val="7AE5149B"/>
    <w:rsid w:val="7AEF7A90"/>
    <w:rsid w:val="7AF44F9C"/>
    <w:rsid w:val="7AF53C0B"/>
    <w:rsid w:val="7AF95C4E"/>
    <w:rsid w:val="7AFD2F3C"/>
    <w:rsid w:val="7B07064A"/>
    <w:rsid w:val="7B0A12DE"/>
    <w:rsid w:val="7B0E6D55"/>
    <w:rsid w:val="7B144D45"/>
    <w:rsid w:val="7B1B10C7"/>
    <w:rsid w:val="7B2156A3"/>
    <w:rsid w:val="7B240186"/>
    <w:rsid w:val="7B265930"/>
    <w:rsid w:val="7B34349D"/>
    <w:rsid w:val="7B3E60A8"/>
    <w:rsid w:val="7B562B82"/>
    <w:rsid w:val="7B576EF9"/>
    <w:rsid w:val="7B60366D"/>
    <w:rsid w:val="7B68469A"/>
    <w:rsid w:val="7B74384D"/>
    <w:rsid w:val="7B826E52"/>
    <w:rsid w:val="7B833853"/>
    <w:rsid w:val="7B866AF8"/>
    <w:rsid w:val="7B940404"/>
    <w:rsid w:val="7B962A52"/>
    <w:rsid w:val="7B967E08"/>
    <w:rsid w:val="7BAC2023"/>
    <w:rsid w:val="7BB6238F"/>
    <w:rsid w:val="7BB62FF4"/>
    <w:rsid w:val="7BCA1026"/>
    <w:rsid w:val="7BD173B3"/>
    <w:rsid w:val="7BDD38EC"/>
    <w:rsid w:val="7BE74FF5"/>
    <w:rsid w:val="7BF42AF2"/>
    <w:rsid w:val="7BF8597E"/>
    <w:rsid w:val="7C12395E"/>
    <w:rsid w:val="7C14711B"/>
    <w:rsid w:val="7C1932F5"/>
    <w:rsid w:val="7C231680"/>
    <w:rsid w:val="7C285B79"/>
    <w:rsid w:val="7C312516"/>
    <w:rsid w:val="7C3A48A8"/>
    <w:rsid w:val="7C45431D"/>
    <w:rsid w:val="7C454E41"/>
    <w:rsid w:val="7C4A144B"/>
    <w:rsid w:val="7C51263D"/>
    <w:rsid w:val="7C557137"/>
    <w:rsid w:val="7C5B6D47"/>
    <w:rsid w:val="7C5E2D26"/>
    <w:rsid w:val="7C644479"/>
    <w:rsid w:val="7C6B6B6B"/>
    <w:rsid w:val="7C6E0AD7"/>
    <w:rsid w:val="7C6F7FEF"/>
    <w:rsid w:val="7C963B24"/>
    <w:rsid w:val="7C9D0D18"/>
    <w:rsid w:val="7CAB6E55"/>
    <w:rsid w:val="7CAC45CF"/>
    <w:rsid w:val="7CAD1FA2"/>
    <w:rsid w:val="7CAD269F"/>
    <w:rsid w:val="7CAD78FD"/>
    <w:rsid w:val="7CB46225"/>
    <w:rsid w:val="7CB64CC2"/>
    <w:rsid w:val="7CC73E3C"/>
    <w:rsid w:val="7CC906C4"/>
    <w:rsid w:val="7CD05338"/>
    <w:rsid w:val="7CD44FEF"/>
    <w:rsid w:val="7CE32222"/>
    <w:rsid w:val="7CE83D15"/>
    <w:rsid w:val="7CEF280C"/>
    <w:rsid w:val="7CF05155"/>
    <w:rsid w:val="7CF451D1"/>
    <w:rsid w:val="7CFD66A4"/>
    <w:rsid w:val="7CFF7E47"/>
    <w:rsid w:val="7D05165A"/>
    <w:rsid w:val="7D131D87"/>
    <w:rsid w:val="7D1C7EA0"/>
    <w:rsid w:val="7D2034B5"/>
    <w:rsid w:val="7D21185C"/>
    <w:rsid w:val="7D2A35D5"/>
    <w:rsid w:val="7D345976"/>
    <w:rsid w:val="7D3A0AAF"/>
    <w:rsid w:val="7D3E027B"/>
    <w:rsid w:val="7D4909C8"/>
    <w:rsid w:val="7D4C1C46"/>
    <w:rsid w:val="7D5B3E9F"/>
    <w:rsid w:val="7D5B5B2B"/>
    <w:rsid w:val="7D74675F"/>
    <w:rsid w:val="7D810BC2"/>
    <w:rsid w:val="7D81439A"/>
    <w:rsid w:val="7D840B80"/>
    <w:rsid w:val="7D8F4F8D"/>
    <w:rsid w:val="7D937D0D"/>
    <w:rsid w:val="7D9D3362"/>
    <w:rsid w:val="7DA15A02"/>
    <w:rsid w:val="7DA15D86"/>
    <w:rsid w:val="7DA47874"/>
    <w:rsid w:val="7DAC213C"/>
    <w:rsid w:val="7DAC49C4"/>
    <w:rsid w:val="7DB168E1"/>
    <w:rsid w:val="7DB306CF"/>
    <w:rsid w:val="7DB44FBE"/>
    <w:rsid w:val="7DB704CD"/>
    <w:rsid w:val="7DC26A8B"/>
    <w:rsid w:val="7DC64605"/>
    <w:rsid w:val="7DCE2070"/>
    <w:rsid w:val="7DCE4835"/>
    <w:rsid w:val="7DCF7966"/>
    <w:rsid w:val="7DD6409E"/>
    <w:rsid w:val="7DDC1195"/>
    <w:rsid w:val="7DDD0501"/>
    <w:rsid w:val="7DE061AC"/>
    <w:rsid w:val="7E086FD3"/>
    <w:rsid w:val="7E0A791D"/>
    <w:rsid w:val="7E2653BA"/>
    <w:rsid w:val="7E2B63E7"/>
    <w:rsid w:val="7E2D1F10"/>
    <w:rsid w:val="7E380736"/>
    <w:rsid w:val="7E4048EE"/>
    <w:rsid w:val="7E53034C"/>
    <w:rsid w:val="7E5348C9"/>
    <w:rsid w:val="7E575DF3"/>
    <w:rsid w:val="7E5E68F9"/>
    <w:rsid w:val="7E7B3147"/>
    <w:rsid w:val="7E8678A1"/>
    <w:rsid w:val="7E8A1E6A"/>
    <w:rsid w:val="7E8B79FF"/>
    <w:rsid w:val="7E8E46A0"/>
    <w:rsid w:val="7E905860"/>
    <w:rsid w:val="7E9334E2"/>
    <w:rsid w:val="7E935AFB"/>
    <w:rsid w:val="7E967989"/>
    <w:rsid w:val="7E9B5A36"/>
    <w:rsid w:val="7E9C3271"/>
    <w:rsid w:val="7E9D17D1"/>
    <w:rsid w:val="7EA07D6A"/>
    <w:rsid w:val="7EA32E1E"/>
    <w:rsid w:val="7EBE75B9"/>
    <w:rsid w:val="7EC05D56"/>
    <w:rsid w:val="7EC45691"/>
    <w:rsid w:val="7EC65AAB"/>
    <w:rsid w:val="7EC66E83"/>
    <w:rsid w:val="7EDA0754"/>
    <w:rsid w:val="7EDE3D14"/>
    <w:rsid w:val="7EE628CD"/>
    <w:rsid w:val="7EE64951"/>
    <w:rsid w:val="7EE668F7"/>
    <w:rsid w:val="7EE70E76"/>
    <w:rsid w:val="7EEE3EAD"/>
    <w:rsid w:val="7EF73D37"/>
    <w:rsid w:val="7EF834F3"/>
    <w:rsid w:val="7F041FEF"/>
    <w:rsid w:val="7F074235"/>
    <w:rsid w:val="7F084B5D"/>
    <w:rsid w:val="7F0D6B5A"/>
    <w:rsid w:val="7F185CB9"/>
    <w:rsid w:val="7F1B0B1E"/>
    <w:rsid w:val="7F1D55DA"/>
    <w:rsid w:val="7F254E3D"/>
    <w:rsid w:val="7F2660F1"/>
    <w:rsid w:val="7F282EA8"/>
    <w:rsid w:val="7F297646"/>
    <w:rsid w:val="7F320715"/>
    <w:rsid w:val="7F3A3878"/>
    <w:rsid w:val="7F3D4DDE"/>
    <w:rsid w:val="7F3E2DC8"/>
    <w:rsid w:val="7F424BA5"/>
    <w:rsid w:val="7F4469DB"/>
    <w:rsid w:val="7F4610EC"/>
    <w:rsid w:val="7F486C6D"/>
    <w:rsid w:val="7F50759A"/>
    <w:rsid w:val="7F525643"/>
    <w:rsid w:val="7F5D7BDF"/>
    <w:rsid w:val="7F62141C"/>
    <w:rsid w:val="7F6D003B"/>
    <w:rsid w:val="7F6F71AF"/>
    <w:rsid w:val="7F73336C"/>
    <w:rsid w:val="7F7614D8"/>
    <w:rsid w:val="7F78365F"/>
    <w:rsid w:val="7F7A7D69"/>
    <w:rsid w:val="7F7D37A4"/>
    <w:rsid w:val="7F7E58BB"/>
    <w:rsid w:val="7F8029F6"/>
    <w:rsid w:val="7F822892"/>
    <w:rsid w:val="7F825F4D"/>
    <w:rsid w:val="7F875650"/>
    <w:rsid w:val="7F8A68D8"/>
    <w:rsid w:val="7FA22782"/>
    <w:rsid w:val="7FA46638"/>
    <w:rsid w:val="7FA522BC"/>
    <w:rsid w:val="7FB825B1"/>
    <w:rsid w:val="7FBA19A1"/>
    <w:rsid w:val="7FC85447"/>
    <w:rsid w:val="7FC90A85"/>
    <w:rsid w:val="7FD25561"/>
    <w:rsid w:val="7FDC7B8D"/>
    <w:rsid w:val="7FDF2541"/>
    <w:rsid w:val="7FE110E5"/>
    <w:rsid w:val="7FE854D1"/>
    <w:rsid w:val="7FEC0B5B"/>
    <w:rsid w:val="7FF51C2F"/>
    <w:rsid w:val="7FFB2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7"/>
    <w:basedOn w:val="17"/>
    <w:qFormat/>
    <w:uiPriority w:val="5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
    <w:name w:val="00 BodyText"/>
    <w:basedOn w:val="1"/>
    <w:qFormat/>
    <w:uiPriority w:val="0"/>
    <w:pPr>
      <w:overflowPunct/>
      <w:autoSpaceDE/>
      <w:autoSpaceDN/>
      <w:adjustRightInd/>
      <w:spacing w:after="220"/>
      <w:textAlignment w:val="auto"/>
    </w:pPr>
    <w:rPr>
      <w:rFonts w:ascii="Arial" w:hAnsi="Arial" w:eastAsia="宋体"/>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3</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2025-08-15T08:31:09Z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096BFAF2E2F94622BF4785CDD14EF4DA</vt:lpwstr>
  </property>
</Properties>
</file>